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9A5" w:rsidRPr="007F0FF5" w:rsidRDefault="00FF6D31">
      <w:pPr>
        <w:pStyle w:val="Subttulo"/>
        <w:tabs>
          <w:tab w:val="left" w:pos="8789"/>
        </w:tabs>
        <w:ind w:right="49"/>
        <w:jc w:val="center"/>
        <w:rPr>
          <w:rFonts w:ascii="Arial" w:hAnsi="Arial"/>
          <w:b/>
          <w:color w:val="1F497D" w:themeColor="text2"/>
          <w:sz w:val="22"/>
        </w:rPr>
      </w:pPr>
      <w:r w:rsidRPr="007F0FF5">
        <w:rPr>
          <w:rFonts w:ascii="Arial" w:hAnsi="Arial"/>
          <w:b/>
          <w:color w:val="1F497D" w:themeColor="text2"/>
          <w:sz w:val="22"/>
        </w:rPr>
        <w:t>4</w:t>
      </w:r>
      <w:r w:rsidR="008339A5" w:rsidRPr="007F0FF5">
        <w:rPr>
          <w:rFonts w:ascii="Arial" w:hAnsi="Arial"/>
          <w:b/>
          <w:color w:val="1F497D" w:themeColor="text2"/>
          <w:sz w:val="22"/>
        </w:rPr>
        <w:t>. MODERNIZAÇÃO E RELACIONAMENTO INSTITUCIONAL</w:t>
      </w:r>
    </w:p>
    <w:p w:rsidR="000050A6" w:rsidRDefault="000050A6">
      <w:pPr>
        <w:pStyle w:val="Subttulo"/>
        <w:tabs>
          <w:tab w:val="left" w:pos="8789"/>
        </w:tabs>
        <w:ind w:right="49"/>
        <w:jc w:val="center"/>
        <w:rPr>
          <w:rFonts w:ascii="Arial" w:hAnsi="Arial"/>
          <w:b/>
          <w:color w:val="800000"/>
          <w:sz w:val="22"/>
        </w:rPr>
      </w:pPr>
    </w:p>
    <w:p w:rsidR="007435C6" w:rsidRPr="00685111" w:rsidRDefault="007435C6" w:rsidP="007435C6">
      <w:pPr>
        <w:pStyle w:val="Subttulo"/>
        <w:tabs>
          <w:tab w:val="left" w:pos="8789"/>
        </w:tabs>
        <w:ind w:right="49"/>
        <w:jc w:val="center"/>
        <w:rPr>
          <w:rFonts w:ascii="Arial" w:hAnsi="Arial"/>
          <w:b/>
          <w:sz w:val="22"/>
        </w:rPr>
      </w:pPr>
    </w:p>
    <w:p w:rsidR="00F4049E" w:rsidRPr="00685111" w:rsidRDefault="00F4049E" w:rsidP="00F4049E">
      <w:pPr>
        <w:pStyle w:val="Subttulo"/>
        <w:tabs>
          <w:tab w:val="left" w:pos="8789"/>
        </w:tabs>
        <w:ind w:right="49"/>
        <w:jc w:val="center"/>
        <w:rPr>
          <w:rFonts w:ascii="Arial" w:hAnsi="Arial"/>
          <w:b/>
          <w:sz w:val="22"/>
        </w:rPr>
      </w:pPr>
    </w:p>
    <w:p w:rsidR="00F4049E" w:rsidRPr="00531EFF" w:rsidRDefault="00F4049E" w:rsidP="00531EFF">
      <w:pPr>
        <w:pStyle w:val="Subttulo"/>
        <w:tabs>
          <w:tab w:val="left" w:pos="8789"/>
        </w:tabs>
        <w:ind w:right="49"/>
        <w:jc w:val="left"/>
        <w:rPr>
          <w:rFonts w:ascii="Arial" w:hAnsi="Arial"/>
          <w:b/>
          <w:color w:val="1F497D" w:themeColor="text2"/>
          <w:sz w:val="22"/>
        </w:rPr>
      </w:pPr>
      <w:r w:rsidRPr="00531EFF">
        <w:rPr>
          <w:rFonts w:ascii="Arial" w:hAnsi="Arial"/>
          <w:b/>
          <w:color w:val="1F497D" w:themeColor="text2"/>
          <w:sz w:val="22"/>
        </w:rPr>
        <w:t>4.1. Planejamento Estratégico</w:t>
      </w:r>
    </w:p>
    <w:p w:rsidR="00F4049E" w:rsidRPr="00685111" w:rsidRDefault="00F4049E" w:rsidP="00F4049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4049E" w:rsidRPr="00685111" w:rsidRDefault="00F4049E" w:rsidP="00F4049E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685111">
        <w:rPr>
          <w:rFonts w:ascii="Arial" w:hAnsi="Arial" w:cs="Arial"/>
          <w:bCs/>
          <w:sz w:val="22"/>
          <w:szCs w:val="22"/>
        </w:rPr>
        <w:t xml:space="preserve">A execução do planejamento estratégico é uma das prioridades da atual gestão, e sua operacionalização em 2015 vem ocorrendo através de dois instrumentos que procuram abranger o maior espectro possível de iniciativas dando um tratamento diferenciado em seu acompanhamento: um primeiro bloco denominado de ações operacionais, que </w:t>
      </w:r>
      <w:r w:rsidRPr="006E4F3B">
        <w:rPr>
          <w:rFonts w:ascii="Arial" w:hAnsi="Arial" w:cs="Arial"/>
          <w:bCs/>
          <w:sz w:val="22"/>
          <w:szCs w:val="22"/>
        </w:rPr>
        <w:t>envolvem atividades já iniciadas ou projetadas em gestões anteriores e consideradas relevantes pela atual, em atenção ao princípio da continuidade</w:t>
      </w:r>
      <w:r w:rsidRPr="00685111">
        <w:rPr>
          <w:rFonts w:ascii="Arial" w:hAnsi="Arial" w:cs="Arial"/>
          <w:bCs/>
          <w:sz w:val="22"/>
          <w:szCs w:val="22"/>
        </w:rPr>
        <w:t>; um segundo bloco denominado de iniciativas estratégicas, contemplando aquelas ações que impactam mais diretamente nos objetivos estratégicos e que possuem uma delimitação mais clara em sua execução.</w:t>
      </w:r>
    </w:p>
    <w:p w:rsidR="00F4049E" w:rsidRPr="00685111" w:rsidRDefault="00F4049E" w:rsidP="00F4049E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685111">
        <w:rPr>
          <w:rFonts w:ascii="Arial" w:hAnsi="Arial" w:cs="Arial"/>
          <w:bCs/>
          <w:sz w:val="22"/>
          <w:szCs w:val="22"/>
        </w:rPr>
        <w:t xml:space="preserve">As ações operacionais </w:t>
      </w:r>
      <w:r w:rsidRPr="006E4F3B">
        <w:rPr>
          <w:rFonts w:ascii="Arial" w:hAnsi="Arial" w:cs="Arial"/>
          <w:bCs/>
          <w:sz w:val="22"/>
          <w:szCs w:val="22"/>
        </w:rPr>
        <w:t>deverão ser executadas por meio de planos de trabalho das unidades responsáveis e serão supervisionados pelo Gabinete da Presidência</w:t>
      </w:r>
      <w:r w:rsidRPr="00685111">
        <w:rPr>
          <w:rFonts w:ascii="Arial" w:hAnsi="Arial" w:cs="Arial"/>
          <w:bCs/>
          <w:sz w:val="22"/>
          <w:szCs w:val="22"/>
        </w:rPr>
        <w:t>, enquanto as iniciativas estratégicas foram consolidadas em um Plano de Ação e formalizadas através da Portaria 0184/2015, sendo sua execução realizada na forma de projetos e monitoradas através do sistema informatizado Channel.</w:t>
      </w:r>
    </w:p>
    <w:p w:rsidR="00F4049E" w:rsidRPr="00685111" w:rsidRDefault="00F4049E" w:rsidP="00F4049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4049E" w:rsidRPr="00531EFF" w:rsidRDefault="00F4049E" w:rsidP="00531EFF">
      <w:pPr>
        <w:pStyle w:val="Subttulo"/>
        <w:tabs>
          <w:tab w:val="left" w:pos="8789"/>
        </w:tabs>
        <w:ind w:right="49"/>
        <w:jc w:val="left"/>
        <w:rPr>
          <w:rFonts w:ascii="Arial" w:hAnsi="Arial"/>
          <w:color w:val="1F497D" w:themeColor="text2"/>
          <w:sz w:val="22"/>
        </w:rPr>
      </w:pPr>
      <w:r w:rsidRPr="00531EFF">
        <w:rPr>
          <w:rFonts w:ascii="Arial" w:hAnsi="Arial"/>
          <w:color w:val="1F497D" w:themeColor="text2"/>
          <w:sz w:val="22"/>
        </w:rPr>
        <w:t>4.1.1. Execução das Ações Operacionais</w:t>
      </w:r>
    </w:p>
    <w:p w:rsidR="00F4049E" w:rsidRDefault="00F4049E" w:rsidP="00F4049E">
      <w:pPr>
        <w:rPr>
          <w:rFonts w:ascii="Arial" w:hAnsi="Arial" w:cs="Arial"/>
          <w:b/>
          <w:sz w:val="22"/>
          <w:szCs w:val="22"/>
        </w:rPr>
      </w:pPr>
    </w:p>
    <w:p w:rsidR="00F4049E" w:rsidRDefault="00F4049E" w:rsidP="00F4049E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Em 10 de junho, dia imediatamente anterior á apresentação efetuada pelo Gabinete da Presidência a todos os servidores do TCE/SC sobre as atividades desenvolvidas no exercício, das 37 ações operacionais selecionadas ao final de fevereiro,</w:t>
      </w:r>
      <w:r w:rsidRPr="00685111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09 </w:t>
      </w:r>
      <w:r w:rsidRPr="00685111">
        <w:rPr>
          <w:rFonts w:ascii="Arial" w:hAnsi="Arial" w:cs="Arial"/>
          <w:bCs/>
          <w:sz w:val="22"/>
          <w:szCs w:val="22"/>
        </w:rPr>
        <w:t xml:space="preserve">ações </w:t>
      </w:r>
      <w:r>
        <w:rPr>
          <w:rFonts w:ascii="Arial" w:hAnsi="Arial" w:cs="Arial"/>
          <w:bCs/>
          <w:sz w:val="22"/>
          <w:szCs w:val="22"/>
        </w:rPr>
        <w:t xml:space="preserve">já estavam </w:t>
      </w:r>
      <w:r w:rsidRPr="00685111">
        <w:rPr>
          <w:rFonts w:ascii="Arial" w:hAnsi="Arial" w:cs="Arial"/>
          <w:bCs/>
          <w:sz w:val="22"/>
          <w:szCs w:val="22"/>
        </w:rPr>
        <w:t>concluídas, 12 e</w:t>
      </w:r>
      <w:r>
        <w:rPr>
          <w:rFonts w:ascii="Arial" w:hAnsi="Arial" w:cs="Arial"/>
          <w:bCs/>
          <w:sz w:val="22"/>
          <w:szCs w:val="22"/>
        </w:rPr>
        <w:t>stavam e</w:t>
      </w:r>
      <w:r w:rsidRPr="00685111">
        <w:rPr>
          <w:rFonts w:ascii="Arial" w:hAnsi="Arial" w:cs="Arial"/>
          <w:bCs/>
          <w:sz w:val="22"/>
          <w:szCs w:val="22"/>
        </w:rPr>
        <w:t xml:space="preserve">m execução, 11 não </w:t>
      </w:r>
      <w:r>
        <w:rPr>
          <w:rFonts w:ascii="Arial" w:hAnsi="Arial" w:cs="Arial"/>
          <w:bCs/>
          <w:sz w:val="22"/>
          <w:szCs w:val="22"/>
        </w:rPr>
        <w:t xml:space="preserve">foram </w:t>
      </w:r>
      <w:r w:rsidRPr="00685111">
        <w:rPr>
          <w:rFonts w:ascii="Arial" w:hAnsi="Arial" w:cs="Arial"/>
          <w:bCs/>
          <w:sz w:val="22"/>
          <w:szCs w:val="22"/>
        </w:rPr>
        <w:t xml:space="preserve">iniciadas ou </w:t>
      </w:r>
      <w:r>
        <w:rPr>
          <w:rFonts w:ascii="Arial" w:hAnsi="Arial" w:cs="Arial"/>
          <w:bCs/>
          <w:sz w:val="22"/>
          <w:szCs w:val="22"/>
        </w:rPr>
        <w:t xml:space="preserve">estavam </w:t>
      </w:r>
      <w:r w:rsidRPr="00685111">
        <w:rPr>
          <w:rFonts w:ascii="Arial" w:hAnsi="Arial" w:cs="Arial"/>
          <w:bCs/>
          <w:sz w:val="22"/>
          <w:szCs w:val="22"/>
        </w:rPr>
        <w:t xml:space="preserve">em atraso, três </w:t>
      </w:r>
      <w:r>
        <w:rPr>
          <w:rFonts w:ascii="Arial" w:hAnsi="Arial" w:cs="Arial"/>
          <w:bCs/>
          <w:sz w:val="22"/>
          <w:szCs w:val="22"/>
        </w:rPr>
        <w:t xml:space="preserve">apresentavam </w:t>
      </w:r>
      <w:r w:rsidRPr="00685111">
        <w:rPr>
          <w:rFonts w:ascii="Arial" w:hAnsi="Arial" w:cs="Arial"/>
          <w:bCs/>
          <w:sz w:val="22"/>
          <w:szCs w:val="22"/>
        </w:rPr>
        <w:t xml:space="preserve">problemas na execução e duas </w:t>
      </w:r>
      <w:r>
        <w:rPr>
          <w:rFonts w:ascii="Arial" w:hAnsi="Arial" w:cs="Arial"/>
          <w:bCs/>
          <w:sz w:val="22"/>
          <w:szCs w:val="22"/>
        </w:rPr>
        <w:t xml:space="preserve">foram </w:t>
      </w:r>
      <w:r w:rsidRPr="00685111">
        <w:rPr>
          <w:rFonts w:ascii="Arial" w:hAnsi="Arial" w:cs="Arial"/>
          <w:bCs/>
          <w:sz w:val="22"/>
          <w:szCs w:val="22"/>
        </w:rPr>
        <w:t>descartadas.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:rsidR="00531EFF" w:rsidRDefault="00531EFF" w:rsidP="00531EF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Pr="00531EFF" w:rsidRDefault="00531EFF" w:rsidP="00531EFF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4897755</wp:posOffset>
            </wp:positionV>
            <wp:extent cx="5876925" cy="2733675"/>
            <wp:effectExtent l="19050" t="0" r="9525" b="0"/>
            <wp:wrapSquare wrapText="bothSides"/>
            <wp:docPr id="6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Pr="00531EFF">
        <w:rPr>
          <w:rFonts w:ascii="Arial" w:hAnsi="Arial" w:cs="Arial"/>
          <w:b/>
          <w:color w:val="1F497D" w:themeColor="text2"/>
          <w:sz w:val="22"/>
          <w:szCs w:val="22"/>
        </w:rPr>
        <w:t>GRAFICO 09</w:t>
      </w:r>
    </w:p>
    <w:p w:rsidR="00531EFF" w:rsidRDefault="00531EFF" w:rsidP="00531EFF">
      <w:pPr>
        <w:spacing w:after="120"/>
        <w:rPr>
          <w:rFonts w:ascii="Arial" w:hAnsi="Arial" w:cs="Arial"/>
          <w:bCs/>
          <w:sz w:val="13"/>
          <w:szCs w:val="13"/>
        </w:rPr>
      </w:pPr>
    </w:p>
    <w:p w:rsidR="00F4049E" w:rsidRPr="00531EFF" w:rsidRDefault="00531EFF" w:rsidP="00531EFF">
      <w:pPr>
        <w:spacing w:after="120"/>
        <w:rPr>
          <w:rFonts w:ascii="Arial" w:hAnsi="Arial" w:cs="Arial"/>
          <w:bCs/>
          <w:sz w:val="13"/>
          <w:szCs w:val="13"/>
        </w:rPr>
      </w:pPr>
      <w:r w:rsidRPr="00531EFF">
        <w:rPr>
          <w:rFonts w:ascii="Arial" w:hAnsi="Arial" w:cs="Arial"/>
          <w:bCs/>
          <w:sz w:val="13"/>
          <w:szCs w:val="13"/>
        </w:rPr>
        <w:t>Fonte: GAP - Assessoria</w:t>
      </w:r>
    </w:p>
    <w:p w:rsidR="00F4049E" w:rsidRDefault="00F4049E" w:rsidP="00F4049E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</w:p>
    <w:p w:rsidR="00F4049E" w:rsidRPr="00531EFF" w:rsidRDefault="00F4049E" w:rsidP="00531EFF">
      <w:pPr>
        <w:pStyle w:val="Subttulo"/>
        <w:tabs>
          <w:tab w:val="left" w:pos="8789"/>
        </w:tabs>
        <w:ind w:right="49"/>
        <w:jc w:val="left"/>
        <w:rPr>
          <w:rFonts w:ascii="Arial" w:hAnsi="Arial"/>
          <w:color w:val="1F497D" w:themeColor="text2"/>
          <w:sz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531EFF">
        <w:rPr>
          <w:rFonts w:ascii="Arial" w:hAnsi="Arial"/>
          <w:color w:val="1F497D" w:themeColor="text2"/>
          <w:sz w:val="22"/>
        </w:rPr>
        <w:lastRenderedPageBreak/>
        <w:t>4.1.2. Monitoramento da execução do Plano de Ações de 2015</w:t>
      </w:r>
    </w:p>
    <w:p w:rsidR="00F4049E" w:rsidRPr="00685111" w:rsidRDefault="00F4049E" w:rsidP="00F4049E">
      <w:pPr>
        <w:rPr>
          <w:rFonts w:ascii="Arial" w:hAnsi="Arial" w:cs="Arial"/>
          <w:b/>
          <w:sz w:val="22"/>
          <w:szCs w:val="22"/>
        </w:rPr>
      </w:pPr>
    </w:p>
    <w:p w:rsidR="00F4049E" w:rsidRPr="00685111" w:rsidRDefault="00F4049E" w:rsidP="00F4049E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Por sua vez, a</w:t>
      </w:r>
      <w:r w:rsidRPr="00685111">
        <w:rPr>
          <w:rFonts w:ascii="Arial" w:hAnsi="Arial" w:cs="Arial"/>
          <w:bCs/>
          <w:sz w:val="22"/>
          <w:szCs w:val="22"/>
        </w:rPr>
        <w:t xml:space="preserve">s iniciativas estratégicas contempladas no Plano de Ação de 2015 </w:t>
      </w:r>
      <w:r>
        <w:rPr>
          <w:rFonts w:ascii="Arial" w:hAnsi="Arial" w:cs="Arial"/>
          <w:bCs/>
          <w:sz w:val="22"/>
          <w:szCs w:val="22"/>
        </w:rPr>
        <w:t xml:space="preserve">cujo gerenciamento </w:t>
      </w:r>
      <w:r w:rsidRPr="00685111">
        <w:rPr>
          <w:rFonts w:ascii="Arial" w:hAnsi="Arial" w:cs="Arial"/>
          <w:bCs/>
          <w:sz w:val="22"/>
          <w:szCs w:val="22"/>
        </w:rPr>
        <w:t>e acompanha</w:t>
      </w:r>
      <w:r>
        <w:rPr>
          <w:rFonts w:ascii="Arial" w:hAnsi="Arial" w:cs="Arial"/>
          <w:bCs/>
          <w:sz w:val="22"/>
          <w:szCs w:val="22"/>
        </w:rPr>
        <w:t xml:space="preserve">mento está sendo efetuado </w:t>
      </w:r>
      <w:r w:rsidRPr="00685111">
        <w:rPr>
          <w:rFonts w:ascii="Arial" w:hAnsi="Arial" w:cs="Arial"/>
          <w:bCs/>
          <w:sz w:val="22"/>
          <w:szCs w:val="22"/>
        </w:rPr>
        <w:t xml:space="preserve">através do Software Channel, </w:t>
      </w:r>
      <w:r>
        <w:rPr>
          <w:rFonts w:ascii="Arial" w:hAnsi="Arial" w:cs="Arial"/>
          <w:bCs/>
          <w:sz w:val="22"/>
          <w:szCs w:val="22"/>
        </w:rPr>
        <w:t xml:space="preserve">apresentaram um percentual de execução </w:t>
      </w:r>
      <w:r w:rsidRPr="00685111">
        <w:rPr>
          <w:rFonts w:ascii="Arial" w:hAnsi="Arial" w:cs="Arial"/>
          <w:bCs/>
          <w:sz w:val="22"/>
          <w:szCs w:val="22"/>
        </w:rPr>
        <w:t>de 24,84%, situação bastante positiva considerando que o início de muitos projetos ocorreu apenas em março, com a formalização do Plano de Ação.</w:t>
      </w:r>
    </w:p>
    <w:p w:rsidR="00F4049E" w:rsidRPr="00685111" w:rsidRDefault="00F4049E" w:rsidP="00F4049E">
      <w:pPr>
        <w:spacing w:after="120"/>
        <w:ind w:firstLine="1134"/>
        <w:jc w:val="both"/>
        <w:rPr>
          <w:rFonts w:ascii="Arial" w:hAnsi="Arial" w:cs="Arial"/>
          <w:bCs/>
          <w:sz w:val="22"/>
          <w:szCs w:val="22"/>
        </w:rPr>
      </w:pPr>
      <w:r w:rsidRPr="00685111">
        <w:rPr>
          <w:rFonts w:ascii="Arial" w:hAnsi="Arial" w:cs="Arial"/>
          <w:bCs/>
          <w:sz w:val="22"/>
          <w:szCs w:val="22"/>
        </w:rPr>
        <w:t xml:space="preserve">Essa situação está demonstrada </w:t>
      </w:r>
      <w:r w:rsidR="005568CF">
        <w:rPr>
          <w:rFonts w:ascii="Arial" w:hAnsi="Arial" w:cs="Arial"/>
          <w:bCs/>
          <w:sz w:val="22"/>
          <w:szCs w:val="22"/>
        </w:rPr>
        <w:t>a seguir</w:t>
      </w:r>
      <w:r w:rsidRPr="00685111">
        <w:rPr>
          <w:rFonts w:ascii="Arial" w:hAnsi="Arial" w:cs="Arial"/>
          <w:bCs/>
          <w:sz w:val="22"/>
          <w:szCs w:val="22"/>
        </w:rPr>
        <w:t>, cuja figura reproduz o Gráfico de Gantt do Plano de Ação de 2015, sendo cada iniciativa tratada como um subprojeto e sua execução representada pela barra horizontal, onde a cor verde destaca o que foi executado até a data de corte (08/06 – linha vertical) e a cor azul o que falta executar. As barras alaranjadas indicam projetos cuja execução não havia sido lançada no sistema. Ao final de cada barra é indicado o percentual de execução.</w:t>
      </w:r>
    </w:p>
    <w:p w:rsidR="00F4049E" w:rsidRPr="00685111" w:rsidRDefault="00F4049E" w:rsidP="00F4049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F4049E" w:rsidRPr="00685111" w:rsidRDefault="00F4049E" w:rsidP="00F4049E">
      <w:pPr>
        <w:autoSpaceDE w:val="0"/>
        <w:autoSpaceDN w:val="0"/>
        <w:adjustRightInd w:val="0"/>
        <w:ind w:lef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color w:val="1F497D" w:themeColor="text2"/>
          <w:sz w:val="22"/>
          <w:szCs w:val="22"/>
        </w:rPr>
        <w:drawing>
          <wp:inline distT="0" distB="0" distL="0" distR="0">
            <wp:extent cx="6970828" cy="2933700"/>
            <wp:effectExtent l="19050" t="0" r="1472" b="0"/>
            <wp:docPr id="7" name="Imagem 2" descr="anyGan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yGantt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9239" cy="29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49E" w:rsidRPr="00F4049E" w:rsidRDefault="00F4049E" w:rsidP="00F4049E">
      <w:pPr>
        <w:autoSpaceDE w:val="0"/>
        <w:autoSpaceDN w:val="0"/>
        <w:adjustRightInd w:val="0"/>
        <w:ind w:left="-284"/>
        <w:rPr>
          <w:rFonts w:ascii="Arial" w:hAnsi="Arial" w:cs="Arial"/>
          <w:sz w:val="13"/>
          <w:szCs w:val="13"/>
        </w:rPr>
      </w:pPr>
      <w:r w:rsidRPr="00F4049E">
        <w:rPr>
          <w:rFonts w:ascii="Arial" w:hAnsi="Arial" w:cs="Arial"/>
          <w:sz w:val="13"/>
          <w:szCs w:val="13"/>
        </w:rPr>
        <w:t xml:space="preserve">Fonte: GAP – Assessoria </w:t>
      </w:r>
    </w:p>
    <w:p w:rsidR="00F4049E" w:rsidRPr="00685111" w:rsidRDefault="00F4049E" w:rsidP="00F4049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132F5" w:rsidRDefault="009132F5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9132F5" w:rsidRDefault="009132F5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531EFF" w:rsidRDefault="00531EFF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</w:p>
    <w:p w:rsidR="00731085" w:rsidRPr="007F0FF5" w:rsidRDefault="00731085" w:rsidP="00731085">
      <w:pPr>
        <w:autoSpaceDE w:val="0"/>
        <w:autoSpaceDN w:val="0"/>
        <w:adjustRightInd w:val="0"/>
        <w:rPr>
          <w:rFonts w:ascii="Arial" w:hAnsi="Arial" w:cs="Arial"/>
          <w:b/>
          <w:color w:val="1F497D" w:themeColor="text2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4.</w:t>
      </w:r>
      <w:r w:rsidR="009132F5">
        <w:rPr>
          <w:rFonts w:ascii="Arial" w:hAnsi="Arial" w:cs="Arial"/>
          <w:b/>
          <w:color w:val="1F497D" w:themeColor="text2"/>
          <w:sz w:val="22"/>
          <w:szCs w:val="22"/>
        </w:rPr>
        <w:t>2</w:t>
      </w:r>
      <w:r w:rsidR="00134FBA" w:rsidRPr="007F0FF5">
        <w:rPr>
          <w:rFonts w:ascii="Arial" w:hAnsi="Arial" w:cs="Arial"/>
          <w:b/>
          <w:color w:val="1F497D" w:themeColor="text2"/>
          <w:sz w:val="22"/>
          <w:szCs w:val="22"/>
        </w:rPr>
        <w:t>.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Ouvidoria</w:t>
      </w:r>
    </w:p>
    <w:p w:rsidR="009A1BCC" w:rsidRPr="00825882" w:rsidRDefault="009A1BCC" w:rsidP="0073108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9973BF" w:rsidRDefault="009973BF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Ouvidoria do TCE/SC tem como atribuição a prestação de serviços a sociedade, notadamente quando se tratar de notícias de irregularidade em atos administrativo</w:t>
      </w:r>
      <w:r w:rsidR="00042E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praticado</w:t>
      </w:r>
      <w:r w:rsidR="00042E9B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por agente público jurisdicionado ao Tribunal. Cabe a Ouvidoria, receber críticas, sugestões de melhoria, reclamações ou informações de serviços prestados pelo Tribunal.</w:t>
      </w:r>
    </w:p>
    <w:p w:rsidR="009973BF" w:rsidRDefault="009973BF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Ouvidoria é acessada pelo Portal do TCE (</w:t>
      </w:r>
      <w:hyperlink w:history="1">
        <w:r w:rsidR="006E440A" w:rsidRPr="00224D36">
          <w:rPr>
            <w:rStyle w:val="Hyperlink"/>
            <w:rFonts w:ascii="Arial" w:hAnsi="Arial" w:cs="Arial"/>
            <w:sz w:val="22"/>
            <w:szCs w:val="22"/>
          </w:rPr>
          <w:t>www.tce.sc.gov.br); por</w:t>
        </w:r>
      </w:hyperlink>
      <w:r w:rsidR="006E440A">
        <w:rPr>
          <w:rFonts w:ascii="Arial" w:hAnsi="Arial" w:cs="Arial"/>
          <w:sz w:val="22"/>
          <w:szCs w:val="22"/>
        </w:rPr>
        <w:t xml:space="preserve"> email (</w:t>
      </w:r>
      <w:hyperlink r:id="rId10" w:history="1">
        <w:r w:rsidR="006E440A" w:rsidRPr="00224D36">
          <w:rPr>
            <w:rStyle w:val="Hyperlink"/>
            <w:rFonts w:ascii="Arial" w:hAnsi="Arial" w:cs="Arial"/>
            <w:sz w:val="22"/>
            <w:szCs w:val="22"/>
          </w:rPr>
          <w:t>ouvidoria@tce.sc.gov.br</w:t>
        </w:r>
      </w:hyperlink>
      <w:r w:rsidR="006E440A">
        <w:rPr>
          <w:rFonts w:ascii="Arial" w:hAnsi="Arial" w:cs="Arial"/>
          <w:sz w:val="22"/>
          <w:szCs w:val="22"/>
        </w:rPr>
        <w:t>); via correios (</w:t>
      </w:r>
      <w:r w:rsidR="006E440A" w:rsidRPr="006E440A">
        <w:rPr>
          <w:rFonts w:ascii="Arial" w:hAnsi="Arial" w:cs="Arial"/>
          <w:sz w:val="22"/>
          <w:szCs w:val="22"/>
        </w:rPr>
        <w:t>Rua Bulcão Vianna, nº 90 - Caixa Postal 733 - Centro - CEP 88.020-160 - Florianópolis/SC</w:t>
      </w:r>
      <w:r w:rsidR="006E440A">
        <w:rPr>
          <w:rFonts w:ascii="Arial" w:hAnsi="Arial" w:cs="Arial"/>
          <w:sz w:val="22"/>
          <w:szCs w:val="22"/>
        </w:rPr>
        <w:t>); por Fax (</w:t>
      </w:r>
      <w:r w:rsidR="006E440A" w:rsidRPr="006E440A">
        <w:rPr>
          <w:rFonts w:ascii="Arial" w:hAnsi="Arial" w:cs="Arial"/>
          <w:sz w:val="22"/>
          <w:szCs w:val="22"/>
        </w:rPr>
        <w:t>48) 3221-3869)</w:t>
      </w:r>
      <w:r w:rsidR="00EE4EBC">
        <w:rPr>
          <w:rFonts w:ascii="Arial" w:hAnsi="Arial" w:cs="Arial"/>
          <w:sz w:val="22"/>
          <w:szCs w:val="22"/>
        </w:rPr>
        <w:t>, e atendimento pessoal</w:t>
      </w:r>
      <w:r w:rsidR="00C96CE6">
        <w:rPr>
          <w:rFonts w:ascii="Arial" w:hAnsi="Arial" w:cs="Arial"/>
          <w:sz w:val="22"/>
          <w:szCs w:val="22"/>
        </w:rPr>
        <w:t>, na sede do Tribunal de Contas do Estado</w:t>
      </w:r>
      <w:r w:rsidR="006E440A">
        <w:rPr>
          <w:rFonts w:ascii="Arial" w:hAnsi="Arial" w:cs="Arial"/>
          <w:sz w:val="22"/>
          <w:szCs w:val="22"/>
        </w:rPr>
        <w:t xml:space="preserve">. </w:t>
      </w:r>
    </w:p>
    <w:p w:rsidR="003915FF" w:rsidRDefault="006E440A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3915FF">
        <w:rPr>
          <w:rFonts w:ascii="Arial" w:hAnsi="Arial" w:cs="Arial"/>
          <w:sz w:val="22"/>
          <w:szCs w:val="22"/>
        </w:rPr>
        <w:t xml:space="preserve">As informações recebidas pela ouvidoria sobre indícios de ilegalidade ou irregularidade, </w:t>
      </w:r>
      <w:r w:rsidR="004349B8" w:rsidRPr="003915FF">
        <w:rPr>
          <w:rFonts w:ascii="Arial" w:hAnsi="Arial" w:cs="Arial"/>
          <w:sz w:val="22"/>
          <w:szCs w:val="22"/>
        </w:rPr>
        <w:t xml:space="preserve">após uma triagem, </w:t>
      </w:r>
      <w:r w:rsidRPr="003915FF">
        <w:rPr>
          <w:rFonts w:ascii="Arial" w:hAnsi="Arial" w:cs="Arial"/>
          <w:sz w:val="22"/>
          <w:szCs w:val="22"/>
        </w:rPr>
        <w:t>são encaminhadas</w:t>
      </w:r>
      <w:r w:rsidR="004349B8" w:rsidRPr="003915FF">
        <w:rPr>
          <w:rFonts w:ascii="Arial" w:hAnsi="Arial" w:cs="Arial"/>
          <w:sz w:val="22"/>
          <w:szCs w:val="22"/>
        </w:rPr>
        <w:t xml:space="preserve"> para a área técnica do TCE, para análise.</w:t>
      </w:r>
    </w:p>
    <w:p w:rsidR="006E440A" w:rsidRPr="003915FF" w:rsidRDefault="004349B8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3915FF">
        <w:rPr>
          <w:rFonts w:ascii="Arial" w:hAnsi="Arial" w:cs="Arial"/>
          <w:sz w:val="22"/>
          <w:szCs w:val="22"/>
        </w:rPr>
        <w:t xml:space="preserve"> Constatado o indício de irregularidade, é encaminhado novamente para a Ouvidoria com a solicitação de autuação de representação</w:t>
      </w:r>
      <w:r w:rsidR="003915FF" w:rsidRPr="003915FF">
        <w:rPr>
          <w:rFonts w:ascii="Arial" w:hAnsi="Arial" w:cs="Arial"/>
          <w:sz w:val="22"/>
          <w:szCs w:val="22"/>
        </w:rPr>
        <w:t>. Em qualquer hipótese,</w:t>
      </w:r>
      <w:r w:rsidRPr="003915FF">
        <w:rPr>
          <w:rFonts w:ascii="Arial" w:hAnsi="Arial" w:cs="Arial"/>
          <w:sz w:val="22"/>
          <w:szCs w:val="22"/>
        </w:rPr>
        <w:t xml:space="preserve"> </w:t>
      </w:r>
      <w:r w:rsidR="003915FF" w:rsidRPr="003915FF">
        <w:rPr>
          <w:rFonts w:ascii="Arial" w:hAnsi="Arial" w:cs="Arial"/>
          <w:sz w:val="22"/>
          <w:szCs w:val="22"/>
        </w:rPr>
        <w:t xml:space="preserve">a Ouvidoria Informa aos autores as providências adotadas pelo Tribunal. </w:t>
      </w:r>
    </w:p>
    <w:p w:rsidR="00150E2B" w:rsidRPr="000B20B6" w:rsidRDefault="009A1BCC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5882">
        <w:rPr>
          <w:rFonts w:ascii="Arial" w:hAnsi="Arial" w:cs="Arial"/>
          <w:sz w:val="22"/>
          <w:szCs w:val="22"/>
        </w:rPr>
        <w:t>No trimestre</w:t>
      </w:r>
      <w:r w:rsidR="007D437F" w:rsidRPr="00825882">
        <w:rPr>
          <w:rFonts w:ascii="Arial" w:hAnsi="Arial" w:cs="Arial"/>
          <w:sz w:val="22"/>
          <w:szCs w:val="22"/>
        </w:rPr>
        <w:t>,</w:t>
      </w:r>
      <w:r w:rsidRPr="00825882">
        <w:rPr>
          <w:rFonts w:ascii="Arial" w:hAnsi="Arial" w:cs="Arial"/>
          <w:sz w:val="22"/>
          <w:szCs w:val="22"/>
        </w:rPr>
        <w:t xml:space="preserve"> a Ouvidoria </w:t>
      </w:r>
      <w:r w:rsidRPr="000B20B6">
        <w:rPr>
          <w:rFonts w:ascii="Arial" w:hAnsi="Arial" w:cs="Arial"/>
          <w:color w:val="000000" w:themeColor="text1"/>
          <w:sz w:val="22"/>
          <w:szCs w:val="22"/>
        </w:rPr>
        <w:t xml:space="preserve">recebeu </w:t>
      </w:r>
      <w:r w:rsidR="000B20B6" w:rsidRPr="00531EFF">
        <w:rPr>
          <w:rFonts w:ascii="Arial" w:hAnsi="Arial" w:cs="Arial"/>
          <w:sz w:val="22"/>
          <w:szCs w:val="22"/>
        </w:rPr>
        <w:t>2</w:t>
      </w:r>
      <w:r w:rsidR="00D67A6F" w:rsidRPr="00531EFF">
        <w:rPr>
          <w:rFonts w:ascii="Arial" w:hAnsi="Arial" w:cs="Arial"/>
          <w:sz w:val="22"/>
          <w:szCs w:val="22"/>
        </w:rPr>
        <w:t>60</w:t>
      </w:r>
      <w:r w:rsidR="001321D1" w:rsidRPr="00531EFF">
        <w:rPr>
          <w:rFonts w:ascii="Arial" w:hAnsi="Arial" w:cs="Arial"/>
          <w:sz w:val="22"/>
          <w:szCs w:val="22"/>
        </w:rPr>
        <w:t xml:space="preserve"> </w:t>
      </w:r>
      <w:r w:rsidRPr="00531EFF">
        <w:rPr>
          <w:rFonts w:ascii="Arial" w:hAnsi="Arial" w:cs="Arial"/>
          <w:sz w:val="22"/>
          <w:szCs w:val="22"/>
        </w:rPr>
        <w:t xml:space="preserve">manifestações. Destas, </w:t>
      </w:r>
      <w:r w:rsidR="000B20B6" w:rsidRPr="00531EFF">
        <w:rPr>
          <w:rFonts w:ascii="Arial" w:hAnsi="Arial" w:cs="Arial"/>
          <w:sz w:val="22"/>
          <w:szCs w:val="22"/>
        </w:rPr>
        <w:t>44,</w:t>
      </w:r>
      <w:r w:rsidR="00D67A6F" w:rsidRPr="00531EFF">
        <w:rPr>
          <w:rFonts w:ascii="Arial" w:hAnsi="Arial" w:cs="Arial"/>
          <w:sz w:val="22"/>
          <w:szCs w:val="22"/>
        </w:rPr>
        <w:t>62</w:t>
      </w:r>
      <w:r w:rsidR="004E07F7" w:rsidRPr="000B20B6">
        <w:rPr>
          <w:rFonts w:ascii="Arial" w:hAnsi="Arial" w:cs="Arial"/>
          <w:color w:val="000000" w:themeColor="text1"/>
          <w:sz w:val="22"/>
          <w:szCs w:val="22"/>
        </w:rPr>
        <w:t xml:space="preserve">% </w:t>
      </w:r>
      <w:r w:rsidR="00303CF4" w:rsidRPr="000B20B6">
        <w:rPr>
          <w:rFonts w:ascii="Arial" w:hAnsi="Arial" w:cs="Arial"/>
          <w:color w:val="000000" w:themeColor="text1"/>
          <w:sz w:val="22"/>
          <w:szCs w:val="22"/>
        </w:rPr>
        <w:t xml:space="preserve">referiam-se </w:t>
      </w:r>
      <w:r w:rsidR="00AF3D28" w:rsidRPr="000B20B6">
        <w:rPr>
          <w:rFonts w:ascii="Arial" w:hAnsi="Arial" w:cs="Arial"/>
          <w:color w:val="000000" w:themeColor="text1"/>
          <w:sz w:val="22"/>
          <w:szCs w:val="22"/>
        </w:rPr>
        <w:t>a</w:t>
      </w:r>
      <w:r w:rsidR="00303CF4" w:rsidRPr="000B20B6">
        <w:rPr>
          <w:rFonts w:ascii="Arial" w:hAnsi="Arial" w:cs="Arial"/>
          <w:color w:val="000000" w:themeColor="text1"/>
          <w:sz w:val="22"/>
          <w:szCs w:val="22"/>
        </w:rPr>
        <w:t xml:space="preserve"> solicitações de informações técnicas</w:t>
      </w:r>
      <w:r w:rsidR="00087AAA" w:rsidRPr="000B20B6">
        <w:rPr>
          <w:rFonts w:ascii="Arial" w:hAnsi="Arial" w:cs="Arial"/>
          <w:color w:val="000000" w:themeColor="text1"/>
          <w:sz w:val="22"/>
          <w:szCs w:val="22"/>
        </w:rPr>
        <w:t xml:space="preserve"> e sobre a </w:t>
      </w:r>
      <w:r w:rsidR="00303CF4" w:rsidRPr="000B20B6">
        <w:rPr>
          <w:rFonts w:ascii="Arial" w:hAnsi="Arial" w:cs="Arial"/>
          <w:color w:val="000000" w:themeColor="text1"/>
          <w:sz w:val="22"/>
          <w:szCs w:val="22"/>
        </w:rPr>
        <w:t>legislaç</w:t>
      </w:r>
      <w:r w:rsidR="00087AAA" w:rsidRPr="000B20B6">
        <w:rPr>
          <w:rFonts w:ascii="Arial" w:hAnsi="Arial" w:cs="Arial"/>
          <w:color w:val="000000" w:themeColor="text1"/>
          <w:sz w:val="22"/>
          <w:szCs w:val="22"/>
        </w:rPr>
        <w:t xml:space="preserve">ão </w:t>
      </w:r>
      <w:r w:rsidR="00110F0B" w:rsidRPr="000B20B6">
        <w:rPr>
          <w:rFonts w:ascii="Arial" w:hAnsi="Arial" w:cs="Arial"/>
          <w:color w:val="000000" w:themeColor="text1"/>
          <w:sz w:val="22"/>
          <w:szCs w:val="22"/>
        </w:rPr>
        <w:t>utilizada</w:t>
      </w:r>
      <w:r w:rsidR="00087AAA" w:rsidRPr="000B20B6">
        <w:rPr>
          <w:rFonts w:ascii="Arial" w:hAnsi="Arial" w:cs="Arial"/>
          <w:color w:val="000000" w:themeColor="text1"/>
          <w:sz w:val="22"/>
          <w:szCs w:val="22"/>
        </w:rPr>
        <w:t xml:space="preserve"> pelo TCE, no exercício de suas funções constitucionais</w:t>
      </w:r>
      <w:r w:rsidR="00150E2B" w:rsidRPr="000B20B6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731085" w:rsidRPr="00825882" w:rsidRDefault="00150E2B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tabelas a seguir discriminam os chamados registrados pela Ouvidoria do TCE</w:t>
      </w:r>
      <w:r w:rsidR="00042E9B">
        <w:rPr>
          <w:rFonts w:ascii="Arial" w:hAnsi="Arial" w:cs="Arial"/>
          <w:sz w:val="22"/>
          <w:szCs w:val="22"/>
        </w:rPr>
        <w:t>,</w:t>
      </w:r>
      <w:r w:rsidR="00AF3D28" w:rsidRPr="008258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 </w:t>
      </w:r>
      <w:r w:rsidR="00454120">
        <w:rPr>
          <w:rFonts w:ascii="Arial" w:hAnsi="Arial" w:cs="Arial"/>
          <w:sz w:val="22"/>
          <w:szCs w:val="22"/>
        </w:rPr>
        <w:t>segundo</w:t>
      </w:r>
      <w:r>
        <w:rPr>
          <w:rFonts w:ascii="Arial" w:hAnsi="Arial" w:cs="Arial"/>
          <w:sz w:val="22"/>
          <w:szCs w:val="22"/>
        </w:rPr>
        <w:t xml:space="preserve"> trimestre de 201</w:t>
      </w:r>
      <w:r w:rsidR="00D1301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:rsidR="00303CF4" w:rsidRDefault="00303CF4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816FCC" w:rsidRDefault="00816FCC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</w:p>
    <w:p w:rsidR="00303CF4" w:rsidRPr="007F0FF5" w:rsidRDefault="00303CF4" w:rsidP="00731085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TABELA 2</w:t>
      </w:r>
      <w:r w:rsidR="000C2C38" w:rsidRPr="007F0FF5">
        <w:rPr>
          <w:rFonts w:ascii="Arial" w:hAnsi="Arial" w:cs="Arial"/>
          <w:b/>
          <w:color w:val="1F497D" w:themeColor="text2"/>
          <w:sz w:val="22"/>
          <w:szCs w:val="22"/>
        </w:rPr>
        <w:t>1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– </w:t>
      </w:r>
      <w:r w:rsidR="00F32F9B" w:rsidRPr="007F0FF5">
        <w:rPr>
          <w:rFonts w:ascii="Arial" w:hAnsi="Arial" w:cs="Arial"/>
          <w:b/>
          <w:color w:val="1F497D" w:themeColor="text2"/>
          <w:sz w:val="22"/>
          <w:szCs w:val="22"/>
        </w:rPr>
        <w:t>DESCRIÇÃO D</w:t>
      </w:r>
      <w:r w:rsidR="005F3000" w:rsidRPr="007F0FF5">
        <w:rPr>
          <w:rFonts w:ascii="Arial" w:hAnsi="Arial" w:cs="Arial"/>
          <w:b/>
          <w:color w:val="1F497D" w:themeColor="text2"/>
          <w:sz w:val="22"/>
          <w:szCs w:val="22"/>
        </w:rPr>
        <w:t>E</w:t>
      </w:r>
      <w:r w:rsidR="00F32F9B"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DEMANDA</w:t>
      </w:r>
      <w:r w:rsidR="009D5251" w:rsidRPr="007F0FF5">
        <w:rPr>
          <w:rFonts w:ascii="Arial" w:hAnsi="Arial" w:cs="Arial"/>
          <w:b/>
          <w:color w:val="1F497D" w:themeColor="text2"/>
          <w:sz w:val="22"/>
          <w:szCs w:val="22"/>
        </w:rPr>
        <w:t>S</w:t>
      </w:r>
      <w:r w:rsidR="00F32F9B"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="005F3000"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DOS CID</w:t>
      </w:r>
      <w:r w:rsidR="009D5251"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ADÃOS </w:t>
      </w:r>
    </w:p>
    <w:tbl>
      <w:tblPr>
        <w:tblStyle w:val="Tabelacomgrade"/>
        <w:tblW w:w="0" w:type="auto"/>
        <w:jc w:val="center"/>
        <w:tblInd w:w="601" w:type="dxa"/>
        <w:tblBorders>
          <w:top w:val="single" w:sz="12" w:space="0" w:color="943634" w:themeColor="accent2" w:themeShade="BF"/>
          <w:left w:val="none" w:sz="0" w:space="0" w:color="auto"/>
          <w:bottom w:val="single" w:sz="12" w:space="0" w:color="943634" w:themeColor="accent2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5"/>
        <w:gridCol w:w="285"/>
        <w:gridCol w:w="119"/>
        <w:gridCol w:w="995"/>
        <w:gridCol w:w="303"/>
        <w:gridCol w:w="1985"/>
      </w:tblGrid>
      <w:tr w:rsidR="004C12EB" w:rsidRPr="007F0FF5" w:rsidTr="000B20B6">
        <w:trPr>
          <w:jc w:val="center"/>
        </w:trPr>
        <w:tc>
          <w:tcPr>
            <w:tcW w:w="3395" w:type="dxa"/>
            <w:vMerge w:val="restart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4C12EB" w:rsidRPr="007F0FF5" w:rsidRDefault="004C12EB" w:rsidP="007310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  <w:p w:rsidR="004C12EB" w:rsidRPr="007F0FF5" w:rsidRDefault="004C12EB" w:rsidP="007310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 xml:space="preserve">        Natureza da Demanda</w:t>
            </w:r>
          </w:p>
        </w:tc>
        <w:tc>
          <w:tcPr>
            <w:tcW w:w="3687" w:type="dxa"/>
            <w:gridSpan w:val="5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4C12EB" w:rsidRPr="007F0FF5" w:rsidRDefault="00454120" w:rsidP="00D67A6F">
            <w:pPr>
              <w:tabs>
                <w:tab w:val="left" w:pos="2628"/>
                <w:tab w:val="left" w:pos="2769"/>
                <w:tab w:val="left" w:pos="3416"/>
              </w:tabs>
              <w:autoSpaceDE w:val="0"/>
              <w:autoSpaceDN w:val="0"/>
              <w:adjustRightInd w:val="0"/>
              <w:ind w:right="55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4C12EB" w:rsidRPr="007F0FF5">
              <w:rPr>
                <w:rFonts w:ascii="Arial" w:hAnsi="Arial" w:cs="Arial"/>
                <w:b/>
                <w:color w:val="FFFFFF" w:themeColor="background1"/>
              </w:rPr>
              <w:t xml:space="preserve"> °trimestre 201</w:t>
            </w:r>
            <w:r w:rsidR="00D13017">
              <w:rPr>
                <w:rFonts w:ascii="Arial" w:hAnsi="Arial" w:cs="Arial"/>
                <w:b/>
                <w:color w:val="FFFFFF" w:themeColor="background1"/>
              </w:rPr>
              <w:t>5</w:t>
            </w:r>
          </w:p>
        </w:tc>
      </w:tr>
      <w:tr w:rsidR="004C12EB" w:rsidRPr="007F0FF5" w:rsidTr="000B20B6">
        <w:trPr>
          <w:jc w:val="center"/>
        </w:trPr>
        <w:tc>
          <w:tcPr>
            <w:tcW w:w="3395" w:type="dxa"/>
            <w:vMerge/>
            <w:tcBorders>
              <w:top w:val="nil"/>
              <w:bottom w:val="nil"/>
            </w:tcBorders>
            <w:shd w:val="clear" w:color="auto" w:fill="1F497D" w:themeFill="text2"/>
          </w:tcPr>
          <w:p w:rsidR="004C12EB" w:rsidRPr="007F0FF5" w:rsidRDefault="004C12EB" w:rsidP="0073108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399" w:type="dxa"/>
            <w:gridSpan w:val="3"/>
            <w:tcBorders>
              <w:top w:val="nil"/>
              <w:bottom w:val="nil"/>
            </w:tcBorders>
            <w:shd w:val="clear" w:color="auto" w:fill="1F497D" w:themeFill="text2"/>
          </w:tcPr>
          <w:p w:rsidR="004C12EB" w:rsidRPr="007F0FF5" w:rsidRDefault="004C12EB" w:rsidP="0051551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Quant</w:t>
            </w:r>
            <w:r w:rsidR="00515511" w:rsidRPr="007F0FF5">
              <w:rPr>
                <w:rFonts w:ascii="Arial" w:hAnsi="Arial" w:cs="Arial"/>
                <w:b/>
                <w:color w:val="FFFFFF" w:themeColor="background1"/>
              </w:rPr>
              <w:t>idade</w:t>
            </w:r>
          </w:p>
        </w:tc>
        <w:tc>
          <w:tcPr>
            <w:tcW w:w="2288" w:type="dxa"/>
            <w:gridSpan w:val="2"/>
            <w:tcBorders>
              <w:top w:val="nil"/>
              <w:bottom w:val="nil"/>
            </w:tcBorders>
            <w:shd w:val="clear" w:color="auto" w:fill="1F497D" w:themeFill="text2"/>
          </w:tcPr>
          <w:p w:rsidR="004C12EB" w:rsidRPr="007F0FF5" w:rsidRDefault="004C12EB" w:rsidP="00D67A6F">
            <w:pPr>
              <w:tabs>
                <w:tab w:val="left" w:pos="1592"/>
              </w:tabs>
              <w:autoSpaceDE w:val="0"/>
              <w:autoSpaceDN w:val="0"/>
              <w:adjustRightInd w:val="0"/>
              <w:ind w:right="480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%</w:t>
            </w:r>
          </w:p>
        </w:tc>
      </w:tr>
      <w:tr w:rsidR="00E0339C" w:rsidRPr="00D67A6F" w:rsidTr="00E0339C">
        <w:trPr>
          <w:jc w:val="center"/>
        </w:trPr>
        <w:tc>
          <w:tcPr>
            <w:tcW w:w="3680" w:type="dxa"/>
            <w:gridSpan w:val="2"/>
            <w:tcBorders>
              <w:top w:val="nil"/>
            </w:tcBorders>
          </w:tcPr>
          <w:p w:rsidR="00E0339C" w:rsidRPr="001D45E1" w:rsidRDefault="00E0339C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Críticas</w:t>
            </w:r>
          </w:p>
        </w:tc>
        <w:tc>
          <w:tcPr>
            <w:tcW w:w="1417" w:type="dxa"/>
            <w:gridSpan w:val="3"/>
            <w:tcBorders>
              <w:top w:val="nil"/>
            </w:tcBorders>
            <w:vAlign w:val="center"/>
          </w:tcPr>
          <w:p w:rsidR="00E0339C" w:rsidRPr="00B574B9" w:rsidRDefault="00E0339C" w:rsidP="00D67A6F">
            <w:pPr>
              <w:tabs>
                <w:tab w:val="left" w:pos="438"/>
              </w:tabs>
              <w:autoSpaceDE w:val="0"/>
              <w:autoSpaceDN w:val="0"/>
              <w:adjustRightInd w:val="0"/>
              <w:ind w:left="-271" w:right="621" w:hanging="1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985" w:type="dxa"/>
            <w:tcBorders>
              <w:top w:val="nil"/>
            </w:tcBorders>
            <w:vAlign w:val="bottom"/>
          </w:tcPr>
          <w:p w:rsidR="00E0339C" w:rsidRPr="00D67A6F" w:rsidRDefault="00E0339C" w:rsidP="00D67A6F">
            <w:pPr>
              <w:autoSpaceDE w:val="0"/>
              <w:autoSpaceDN w:val="0"/>
              <w:adjustRightInd w:val="0"/>
              <w:ind w:right="480" w:firstLine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7A6F">
              <w:rPr>
                <w:rFonts w:ascii="Arial" w:hAnsi="Arial" w:cs="Arial"/>
                <w:sz w:val="18"/>
                <w:szCs w:val="18"/>
              </w:rPr>
              <w:t xml:space="preserve">             6,54 </w:t>
            </w:r>
          </w:p>
        </w:tc>
      </w:tr>
      <w:tr w:rsidR="00E0339C" w:rsidRPr="00D67A6F" w:rsidTr="00E0339C">
        <w:trPr>
          <w:jc w:val="center"/>
        </w:trPr>
        <w:tc>
          <w:tcPr>
            <w:tcW w:w="3680" w:type="dxa"/>
            <w:gridSpan w:val="2"/>
          </w:tcPr>
          <w:p w:rsidR="00E0339C" w:rsidRPr="001D45E1" w:rsidRDefault="00E0339C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Sugestões</w:t>
            </w:r>
          </w:p>
        </w:tc>
        <w:tc>
          <w:tcPr>
            <w:tcW w:w="1417" w:type="dxa"/>
            <w:gridSpan w:val="3"/>
            <w:vAlign w:val="center"/>
          </w:tcPr>
          <w:p w:rsidR="00E0339C" w:rsidRPr="00B574B9" w:rsidRDefault="00E0339C" w:rsidP="00D67A6F">
            <w:pPr>
              <w:tabs>
                <w:tab w:val="left" w:pos="438"/>
              </w:tabs>
              <w:autoSpaceDE w:val="0"/>
              <w:autoSpaceDN w:val="0"/>
              <w:adjustRightInd w:val="0"/>
              <w:ind w:left="-271" w:right="621" w:hanging="1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85" w:type="dxa"/>
            <w:vAlign w:val="bottom"/>
          </w:tcPr>
          <w:p w:rsidR="00E0339C" w:rsidRPr="00D67A6F" w:rsidRDefault="00E0339C" w:rsidP="00D67A6F">
            <w:pPr>
              <w:autoSpaceDE w:val="0"/>
              <w:autoSpaceDN w:val="0"/>
              <w:adjustRightInd w:val="0"/>
              <w:ind w:right="480" w:firstLine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7A6F">
              <w:rPr>
                <w:rFonts w:ascii="Arial" w:hAnsi="Arial" w:cs="Arial"/>
                <w:sz w:val="18"/>
                <w:szCs w:val="18"/>
              </w:rPr>
              <w:t xml:space="preserve">             0,77 </w:t>
            </w:r>
          </w:p>
        </w:tc>
      </w:tr>
      <w:tr w:rsidR="00E0339C" w:rsidRPr="00D67A6F" w:rsidTr="00E0339C">
        <w:trPr>
          <w:jc w:val="center"/>
        </w:trPr>
        <w:tc>
          <w:tcPr>
            <w:tcW w:w="3680" w:type="dxa"/>
            <w:gridSpan w:val="2"/>
          </w:tcPr>
          <w:p w:rsidR="00E0339C" w:rsidRPr="001D45E1" w:rsidRDefault="00E0339C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Reclamações</w:t>
            </w:r>
          </w:p>
        </w:tc>
        <w:tc>
          <w:tcPr>
            <w:tcW w:w="1417" w:type="dxa"/>
            <w:gridSpan w:val="3"/>
            <w:vAlign w:val="center"/>
          </w:tcPr>
          <w:p w:rsidR="00E0339C" w:rsidRPr="00B574B9" w:rsidRDefault="00E0339C" w:rsidP="00D67A6F">
            <w:pPr>
              <w:tabs>
                <w:tab w:val="left" w:pos="438"/>
              </w:tabs>
              <w:autoSpaceDE w:val="0"/>
              <w:autoSpaceDN w:val="0"/>
              <w:adjustRightInd w:val="0"/>
              <w:ind w:left="-271" w:right="621" w:hanging="1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985" w:type="dxa"/>
            <w:vAlign w:val="bottom"/>
          </w:tcPr>
          <w:p w:rsidR="00E0339C" w:rsidRPr="00D67A6F" w:rsidRDefault="00E0339C" w:rsidP="00D67A6F">
            <w:pPr>
              <w:autoSpaceDE w:val="0"/>
              <w:autoSpaceDN w:val="0"/>
              <w:adjustRightInd w:val="0"/>
              <w:ind w:right="480" w:firstLine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7A6F">
              <w:rPr>
                <w:rFonts w:ascii="Arial" w:hAnsi="Arial" w:cs="Arial"/>
                <w:sz w:val="18"/>
                <w:szCs w:val="18"/>
              </w:rPr>
              <w:t xml:space="preserve">           23,46 </w:t>
            </w:r>
          </w:p>
        </w:tc>
      </w:tr>
      <w:tr w:rsidR="00E0339C" w:rsidRPr="00D67A6F" w:rsidTr="00E0339C">
        <w:trPr>
          <w:jc w:val="center"/>
        </w:trPr>
        <w:tc>
          <w:tcPr>
            <w:tcW w:w="3680" w:type="dxa"/>
            <w:gridSpan w:val="2"/>
          </w:tcPr>
          <w:p w:rsidR="00E0339C" w:rsidRPr="001D45E1" w:rsidRDefault="00E0339C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Solicitações de Informações</w:t>
            </w:r>
          </w:p>
        </w:tc>
        <w:tc>
          <w:tcPr>
            <w:tcW w:w="1417" w:type="dxa"/>
            <w:gridSpan w:val="3"/>
            <w:vAlign w:val="center"/>
          </w:tcPr>
          <w:p w:rsidR="00E0339C" w:rsidRPr="00B574B9" w:rsidRDefault="00E0339C" w:rsidP="00D67A6F">
            <w:pPr>
              <w:tabs>
                <w:tab w:val="left" w:pos="438"/>
              </w:tabs>
              <w:autoSpaceDE w:val="0"/>
              <w:autoSpaceDN w:val="0"/>
              <w:adjustRightInd w:val="0"/>
              <w:ind w:left="-271" w:right="621" w:hanging="14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1985" w:type="dxa"/>
            <w:vAlign w:val="bottom"/>
          </w:tcPr>
          <w:p w:rsidR="00E0339C" w:rsidRPr="00D67A6F" w:rsidRDefault="00E0339C" w:rsidP="00D67A6F">
            <w:pPr>
              <w:autoSpaceDE w:val="0"/>
              <w:autoSpaceDN w:val="0"/>
              <w:adjustRightInd w:val="0"/>
              <w:ind w:right="480" w:firstLine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7A6F">
              <w:rPr>
                <w:rFonts w:ascii="Arial" w:hAnsi="Arial" w:cs="Arial"/>
                <w:sz w:val="18"/>
                <w:szCs w:val="18"/>
              </w:rPr>
              <w:t xml:space="preserve">           44,62 </w:t>
            </w:r>
          </w:p>
        </w:tc>
      </w:tr>
      <w:tr w:rsidR="00E0339C" w:rsidRPr="00D67A6F" w:rsidTr="00E0339C">
        <w:trPr>
          <w:jc w:val="center"/>
        </w:trPr>
        <w:tc>
          <w:tcPr>
            <w:tcW w:w="3680" w:type="dxa"/>
            <w:gridSpan w:val="2"/>
          </w:tcPr>
          <w:p w:rsidR="00E0339C" w:rsidRPr="001D45E1" w:rsidRDefault="00E0339C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Fornecimento de Informações</w:t>
            </w:r>
            <w:r>
              <w:rPr>
                <w:rFonts w:ascii="Arial" w:hAnsi="Arial" w:cs="Arial"/>
                <w:sz w:val="18"/>
                <w:szCs w:val="18"/>
              </w:rPr>
              <w:t xml:space="preserve"> relevantes</w:t>
            </w:r>
          </w:p>
        </w:tc>
        <w:tc>
          <w:tcPr>
            <w:tcW w:w="1417" w:type="dxa"/>
            <w:gridSpan w:val="3"/>
            <w:vAlign w:val="center"/>
          </w:tcPr>
          <w:p w:rsidR="00E0339C" w:rsidRPr="00B574B9" w:rsidRDefault="00E0339C" w:rsidP="00D67A6F">
            <w:pPr>
              <w:autoSpaceDE w:val="0"/>
              <w:autoSpaceDN w:val="0"/>
              <w:adjustRightInd w:val="0"/>
              <w:ind w:left="-271" w:right="62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985" w:type="dxa"/>
            <w:vAlign w:val="bottom"/>
          </w:tcPr>
          <w:p w:rsidR="00E0339C" w:rsidRPr="00D67A6F" w:rsidRDefault="00E0339C" w:rsidP="00D67A6F">
            <w:pPr>
              <w:autoSpaceDE w:val="0"/>
              <w:autoSpaceDN w:val="0"/>
              <w:adjustRightInd w:val="0"/>
              <w:ind w:right="480" w:firstLine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7A6F">
              <w:rPr>
                <w:rFonts w:ascii="Arial" w:hAnsi="Arial" w:cs="Arial"/>
                <w:sz w:val="18"/>
                <w:szCs w:val="18"/>
              </w:rPr>
              <w:t xml:space="preserve">           11,92 </w:t>
            </w:r>
          </w:p>
        </w:tc>
      </w:tr>
      <w:tr w:rsidR="00E0339C" w:rsidRPr="00D67A6F" w:rsidTr="00E0339C">
        <w:trPr>
          <w:jc w:val="center"/>
        </w:trPr>
        <w:tc>
          <w:tcPr>
            <w:tcW w:w="3680" w:type="dxa"/>
            <w:gridSpan w:val="2"/>
          </w:tcPr>
          <w:p w:rsidR="00E0339C" w:rsidRPr="001D45E1" w:rsidRDefault="00E0339C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Acesso à informação Lei n°12.527/11</w:t>
            </w:r>
          </w:p>
        </w:tc>
        <w:tc>
          <w:tcPr>
            <w:tcW w:w="1417" w:type="dxa"/>
            <w:gridSpan w:val="3"/>
            <w:vAlign w:val="center"/>
          </w:tcPr>
          <w:p w:rsidR="00E0339C" w:rsidRPr="00B574B9" w:rsidRDefault="00E0339C" w:rsidP="00D67A6F">
            <w:pPr>
              <w:autoSpaceDE w:val="0"/>
              <w:autoSpaceDN w:val="0"/>
              <w:adjustRightInd w:val="0"/>
              <w:ind w:left="-271" w:right="62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985" w:type="dxa"/>
            <w:vAlign w:val="bottom"/>
          </w:tcPr>
          <w:p w:rsidR="00E0339C" w:rsidRPr="00D67A6F" w:rsidRDefault="00E0339C" w:rsidP="00D67A6F">
            <w:pPr>
              <w:autoSpaceDE w:val="0"/>
              <w:autoSpaceDN w:val="0"/>
              <w:adjustRightInd w:val="0"/>
              <w:ind w:right="480" w:firstLine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7A6F">
              <w:rPr>
                <w:rFonts w:ascii="Arial" w:hAnsi="Arial" w:cs="Arial"/>
                <w:sz w:val="18"/>
                <w:szCs w:val="18"/>
              </w:rPr>
              <w:t xml:space="preserve">             8,46 </w:t>
            </w:r>
          </w:p>
        </w:tc>
      </w:tr>
      <w:tr w:rsidR="00E0339C" w:rsidRPr="00D67A6F" w:rsidTr="00E0339C">
        <w:trPr>
          <w:jc w:val="center"/>
        </w:trPr>
        <w:tc>
          <w:tcPr>
            <w:tcW w:w="3680" w:type="dxa"/>
            <w:gridSpan w:val="2"/>
            <w:tcBorders>
              <w:bottom w:val="nil"/>
            </w:tcBorders>
          </w:tcPr>
          <w:p w:rsidR="00E0339C" w:rsidRPr="001D45E1" w:rsidRDefault="00E0339C" w:rsidP="009D5251">
            <w:pPr>
              <w:autoSpaceDE w:val="0"/>
              <w:autoSpaceDN w:val="0"/>
              <w:adjustRightInd w:val="0"/>
              <w:ind w:firstLine="17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Outros</w:t>
            </w:r>
          </w:p>
        </w:tc>
        <w:tc>
          <w:tcPr>
            <w:tcW w:w="1417" w:type="dxa"/>
            <w:gridSpan w:val="3"/>
            <w:tcBorders>
              <w:bottom w:val="nil"/>
            </w:tcBorders>
            <w:vAlign w:val="center"/>
          </w:tcPr>
          <w:p w:rsidR="00E0339C" w:rsidRPr="00B574B9" w:rsidRDefault="00E0339C" w:rsidP="00D67A6F">
            <w:pPr>
              <w:autoSpaceDE w:val="0"/>
              <w:autoSpaceDN w:val="0"/>
              <w:adjustRightInd w:val="0"/>
              <w:ind w:left="-271" w:right="62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985" w:type="dxa"/>
            <w:tcBorders>
              <w:bottom w:val="nil"/>
            </w:tcBorders>
            <w:vAlign w:val="bottom"/>
          </w:tcPr>
          <w:p w:rsidR="00E0339C" w:rsidRPr="00D67A6F" w:rsidRDefault="00E0339C" w:rsidP="00D67A6F">
            <w:pPr>
              <w:autoSpaceDE w:val="0"/>
              <w:autoSpaceDN w:val="0"/>
              <w:adjustRightInd w:val="0"/>
              <w:ind w:right="480" w:firstLine="1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67A6F">
              <w:rPr>
                <w:rFonts w:ascii="Arial" w:hAnsi="Arial" w:cs="Arial"/>
                <w:sz w:val="18"/>
                <w:szCs w:val="18"/>
              </w:rPr>
              <w:t xml:space="preserve">             4,23 </w:t>
            </w:r>
          </w:p>
        </w:tc>
      </w:tr>
      <w:tr w:rsidR="00E0339C" w:rsidRPr="007F0FF5" w:rsidTr="00E0339C">
        <w:trPr>
          <w:jc w:val="center"/>
        </w:trPr>
        <w:tc>
          <w:tcPr>
            <w:tcW w:w="3799" w:type="dxa"/>
            <w:gridSpan w:val="3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</w:tcPr>
          <w:p w:rsidR="00E0339C" w:rsidRPr="007F0FF5" w:rsidRDefault="00E0339C" w:rsidP="00D67A6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5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E0339C" w:rsidRPr="00B574B9" w:rsidRDefault="00E0339C" w:rsidP="00D67A6F">
            <w:pPr>
              <w:autoSpaceDE w:val="0"/>
              <w:autoSpaceDN w:val="0"/>
              <w:adjustRightInd w:val="0"/>
              <w:ind w:left="-673" w:right="318" w:firstLine="141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260</w:t>
            </w:r>
          </w:p>
        </w:tc>
        <w:tc>
          <w:tcPr>
            <w:tcW w:w="2288" w:type="dxa"/>
            <w:gridSpan w:val="2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E0339C" w:rsidRDefault="00E0339C" w:rsidP="00D67A6F">
            <w:pPr>
              <w:autoSpaceDE w:val="0"/>
              <w:autoSpaceDN w:val="0"/>
              <w:adjustRightInd w:val="0"/>
              <w:ind w:right="480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</w:t>
            </w:r>
            <w:r w:rsidR="00D67A6F">
              <w:rPr>
                <w:rFonts w:ascii="Calibri" w:hAnsi="Calibri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D67A6F">
              <w:rPr>
                <w:rFonts w:ascii="Arial" w:hAnsi="Arial" w:cs="Arial"/>
                <w:b/>
                <w:color w:val="FFFFFF" w:themeColor="background1"/>
              </w:rPr>
              <w:t>100,0</w:t>
            </w:r>
            <w:r w:rsidR="00D67A6F">
              <w:rPr>
                <w:rFonts w:ascii="Arial" w:hAnsi="Arial" w:cs="Arial"/>
                <w:b/>
                <w:color w:val="FFFFFF" w:themeColor="background1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816FCC" w:rsidRPr="00087AAA" w:rsidRDefault="004C12EB" w:rsidP="00816FC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13"/>
          <w:szCs w:val="13"/>
        </w:rPr>
      </w:pPr>
      <w:r>
        <w:rPr>
          <w:rFonts w:ascii="Arial" w:hAnsi="Arial" w:cs="Arial"/>
          <w:sz w:val="13"/>
          <w:szCs w:val="13"/>
        </w:rPr>
        <w:t xml:space="preserve">           </w:t>
      </w:r>
      <w:r w:rsidR="00B35C10">
        <w:rPr>
          <w:rFonts w:ascii="Arial" w:hAnsi="Arial" w:cs="Arial"/>
          <w:sz w:val="13"/>
          <w:szCs w:val="13"/>
        </w:rPr>
        <w:t xml:space="preserve">  </w:t>
      </w:r>
      <w:r w:rsidR="00816FCC" w:rsidRPr="00087AAA">
        <w:rPr>
          <w:rFonts w:ascii="Arial" w:hAnsi="Arial" w:cs="Arial"/>
          <w:sz w:val="13"/>
          <w:szCs w:val="13"/>
        </w:rPr>
        <w:t>Fonte: Ouvidoria</w:t>
      </w:r>
    </w:p>
    <w:p w:rsidR="00D87324" w:rsidRDefault="00D87324" w:rsidP="009A3D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FE346E" w:rsidRDefault="00FE346E" w:rsidP="009A3DF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87AAA" w:rsidRPr="0033483A" w:rsidRDefault="00CE50A2" w:rsidP="00731085">
      <w:pPr>
        <w:autoSpaceDE w:val="0"/>
        <w:autoSpaceDN w:val="0"/>
        <w:adjustRightInd w:val="0"/>
        <w:ind w:firstLine="1134"/>
        <w:rPr>
          <w:rFonts w:ascii="Arial" w:hAnsi="Arial" w:cs="Arial"/>
          <w:color w:val="000000" w:themeColor="text1"/>
          <w:sz w:val="22"/>
          <w:szCs w:val="22"/>
        </w:rPr>
      </w:pPr>
      <w:r w:rsidRPr="0033483A">
        <w:rPr>
          <w:rFonts w:ascii="Arial" w:hAnsi="Arial" w:cs="Arial"/>
          <w:color w:val="000000" w:themeColor="text1"/>
          <w:sz w:val="22"/>
          <w:szCs w:val="22"/>
        </w:rPr>
        <w:t>O Portal do TCE/SC destacou-se como o caminho mais utilizado para os cidadãos contatarem com a Ouvidoria, conforme dados da Tabela 2</w:t>
      </w:r>
      <w:r w:rsidR="000C2C38" w:rsidRPr="0033483A">
        <w:rPr>
          <w:rFonts w:ascii="Arial" w:hAnsi="Arial" w:cs="Arial"/>
          <w:color w:val="000000" w:themeColor="text1"/>
          <w:sz w:val="22"/>
          <w:szCs w:val="22"/>
        </w:rPr>
        <w:t>2</w:t>
      </w:r>
      <w:r w:rsidR="0030662E" w:rsidRPr="0033483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511C8" w:rsidRDefault="00E511C8" w:rsidP="00731085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</w:p>
    <w:p w:rsidR="00BB6BD6" w:rsidRDefault="00BB6BD6" w:rsidP="00731085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</w:p>
    <w:p w:rsidR="00087AAA" w:rsidRPr="007F0FF5" w:rsidRDefault="00087AAA" w:rsidP="00087AA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TABELA 2</w:t>
      </w:r>
      <w:r w:rsidR="000C2C38" w:rsidRPr="007F0FF5">
        <w:rPr>
          <w:rFonts w:ascii="Arial" w:hAnsi="Arial" w:cs="Arial"/>
          <w:b/>
          <w:color w:val="1F497D" w:themeColor="text2"/>
          <w:sz w:val="22"/>
          <w:szCs w:val="22"/>
        </w:rPr>
        <w:t>2</w:t>
      </w:r>
      <w:r w:rsidR="004155DF"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– </w:t>
      </w:r>
      <w:r w:rsidR="00F32F9B" w:rsidRPr="007F0FF5">
        <w:rPr>
          <w:rFonts w:ascii="Arial" w:hAnsi="Arial" w:cs="Arial"/>
          <w:b/>
          <w:color w:val="1F497D" w:themeColor="text2"/>
          <w:sz w:val="22"/>
          <w:szCs w:val="22"/>
        </w:rPr>
        <w:t>MEIOS DE ACESSOS À OUVIDORIA</w:t>
      </w:r>
    </w:p>
    <w:p w:rsidR="009E3D2D" w:rsidRDefault="009E3D2D" w:rsidP="009E3D2D">
      <w:pPr>
        <w:autoSpaceDE w:val="0"/>
        <w:autoSpaceDN w:val="0"/>
        <w:adjustRightInd w:val="0"/>
        <w:spacing w:line="140" w:lineRule="exact"/>
        <w:ind w:firstLine="1134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12" w:space="0" w:color="943634"/>
          <w:bottom w:val="single" w:sz="12" w:space="0" w:color="943634"/>
        </w:tblBorders>
        <w:tblLook w:val="04A0"/>
      </w:tblPr>
      <w:tblGrid>
        <w:gridCol w:w="3671"/>
        <w:gridCol w:w="1857"/>
        <w:gridCol w:w="1843"/>
      </w:tblGrid>
      <w:tr w:rsidR="00703918" w:rsidRPr="007F0FF5" w:rsidTr="007F0FF5">
        <w:tc>
          <w:tcPr>
            <w:tcW w:w="3671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703918" w:rsidRPr="007F0FF5" w:rsidRDefault="00703918" w:rsidP="001D45E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Natureza da Demanda</w:t>
            </w:r>
          </w:p>
        </w:tc>
        <w:tc>
          <w:tcPr>
            <w:tcW w:w="1857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703918" w:rsidRPr="007F0FF5" w:rsidRDefault="00703918" w:rsidP="001D45E1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Quantidade</w:t>
            </w:r>
          </w:p>
        </w:tc>
        <w:tc>
          <w:tcPr>
            <w:tcW w:w="1843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703918" w:rsidRPr="007F0FF5" w:rsidRDefault="00703918" w:rsidP="003E12CF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%</w:t>
            </w:r>
          </w:p>
        </w:tc>
      </w:tr>
      <w:tr w:rsidR="0033483A" w:rsidRPr="001D45E1" w:rsidTr="00A33114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33483A" w:rsidRPr="001D45E1" w:rsidRDefault="0033483A" w:rsidP="003B3B8F">
            <w:pPr>
              <w:ind w:firstLine="600"/>
              <w:rPr>
                <w:rFonts w:ascii="Arial" w:hAnsi="Arial" w:cs="Arial"/>
                <w:b/>
                <w:color w:val="800000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Carta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483A" w:rsidRPr="00B574B9" w:rsidRDefault="0033483A" w:rsidP="00B574B9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33483A" w:rsidRPr="0033483A" w:rsidRDefault="0033483A" w:rsidP="0033483A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83A">
              <w:rPr>
                <w:rFonts w:ascii="Arial" w:hAnsi="Arial" w:cs="Arial"/>
                <w:sz w:val="18"/>
                <w:szCs w:val="18"/>
              </w:rPr>
              <w:t xml:space="preserve">          4,23 </w:t>
            </w:r>
          </w:p>
        </w:tc>
      </w:tr>
      <w:tr w:rsidR="0033483A" w:rsidRPr="001D45E1" w:rsidTr="00A33114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33483A" w:rsidRPr="001D45E1" w:rsidRDefault="0033483A" w:rsidP="003B3B8F">
            <w:pPr>
              <w:ind w:firstLine="60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483A" w:rsidRPr="00B574B9" w:rsidRDefault="0033483A" w:rsidP="00B574B9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33483A" w:rsidRPr="0033483A" w:rsidRDefault="0033483A" w:rsidP="0033483A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83A">
              <w:rPr>
                <w:rFonts w:ascii="Arial" w:hAnsi="Arial" w:cs="Arial"/>
                <w:sz w:val="18"/>
                <w:szCs w:val="18"/>
              </w:rPr>
              <w:t xml:space="preserve">        39,62 </w:t>
            </w:r>
          </w:p>
        </w:tc>
      </w:tr>
      <w:tr w:rsidR="0033483A" w:rsidRPr="001D45E1" w:rsidTr="00A33114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33483A" w:rsidRPr="001D45E1" w:rsidRDefault="0033483A" w:rsidP="003B3B8F">
            <w:pPr>
              <w:ind w:firstLine="6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483A" w:rsidRPr="00B574B9" w:rsidRDefault="0033483A" w:rsidP="00B574B9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33483A" w:rsidRPr="0033483A" w:rsidRDefault="0033483A" w:rsidP="0033483A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83A">
              <w:rPr>
                <w:rFonts w:ascii="Arial" w:hAnsi="Arial" w:cs="Arial"/>
                <w:sz w:val="18"/>
                <w:szCs w:val="18"/>
              </w:rPr>
              <w:t xml:space="preserve">               -   </w:t>
            </w:r>
          </w:p>
        </w:tc>
      </w:tr>
      <w:tr w:rsidR="0033483A" w:rsidRPr="001D45E1" w:rsidTr="00A33114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33483A" w:rsidRDefault="0033483A" w:rsidP="003B3B8F">
            <w:pPr>
              <w:ind w:firstLine="6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Portal do TCE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483A" w:rsidRPr="00B574B9" w:rsidRDefault="0033483A" w:rsidP="00B574B9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33483A" w:rsidRPr="0033483A" w:rsidRDefault="0033483A" w:rsidP="0033483A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83A">
              <w:rPr>
                <w:rFonts w:ascii="Arial" w:hAnsi="Arial" w:cs="Arial"/>
                <w:sz w:val="18"/>
                <w:szCs w:val="18"/>
              </w:rPr>
              <w:t xml:space="preserve">        54,23 </w:t>
            </w:r>
          </w:p>
        </w:tc>
      </w:tr>
      <w:tr w:rsidR="0033483A" w:rsidRPr="001D45E1" w:rsidTr="00A33114">
        <w:tc>
          <w:tcPr>
            <w:tcW w:w="3671" w:type="dxa"/>
            <w:tcBorders>
              <w:top w:val="nil"/>
              <w:bottom w:val="nil"/>
            </w:tcBorders>
            <w:shd w:val="clear" w:color="auto" w:fill="auto"/>
          </w:tcPr>
          <w:p w:rsidR="0033483A" w:rsidRPr="00015CD2" w:rsidRDefault="0033483A" w:rsidP="003B3B8F">
            <w:pPr>
              <w:ind w:firstLine="600"/>
              <w:rPr>
                <w:rFonts w:ascii="Arial" w:hAnsi="Arial" w:cs="Arial"/>
                <w:sz w:val="18"/>
                <w:szCs w:val="18"/>
              </w:rPr>
            </w:pPr>
            <w:r w:rsidRPr="001D45E1">
              <w:rPr>
                <w:rFonts w:ascii="Arial" w:hAnsi="Arial" w:cs="Arial"/>
                <w:sz w:val="18"/>
                <w:szCs w:val="18"/>
              </w:rPr>
              <w:t>Atendimento Pessoal</w:t>
            </w:r>
          </w:p>
        </w:tc>
        <w:tc>
          <w:tcPr>
            <w:tcW w:w="185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3483A" w:rsidRPr="00B574B9" w:rsidRDefault="0033483A" w:rsidP="00B574B9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bottom"/>
          </w:tcPr>
          <w:p w:rsidR="0033483A" w:rsidRPr="0033483A" w:rsidRDefault="0033483A" w:rsidP="0033483A">
            <w:pPr>
              <w:ind w:right="60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3483A">
              <w:rPr>
                <w:rFonts w:ascii="Arial" w:hAnsi="Arial" w:cs="Arial"/>
                <w:sz w:val="18"/>
                <w:szCs w:val="18"/>
              </w:rPr>
              <w:t xml:space="preserve">          1,92 </w:t>
            </w:r>
          </w:p>
        </w:tc>
      </w:tr>
      <w:tr w:rsidR="0033483A" w:rsidRPr="0033483A" w:rsidTr="00A33114">
        <w:tc>
          <w:tcPr>
            <w:tcW w:w="3671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</w:tcPr>
          <w:p w:rsidR="0033483A" w:rsidRPr="0033483A" w:rsidRDefault="0033483A" w:rsidP="005454B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</w:rPr>
              <w:t>Total</w:t>
            </w:r>
          </w:p>
        </w:tc>
        <w:tc>
          <w:tcPr>
            <w:tcW w:w="1857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33483A" w:rsidRPr="007F0FF5" w:rsidRDefault="0033483A" w:rsidP="00800D1D">
            <w:pPr>
              <w:ind w:right="601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260</w:t>
            </w:r>
          </w:p>
        </w:tc>
        <w:tc>
          <w:tcPr>
            <w:tcW w:w="1843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bottom"/>
          </w:tcPr>
          <w:p w:rsidR="0033483A" w:rsidRPr="0033483A" w:rsidRDefault="0033483A" w:rsidP="0033483A">
            <w:pPr>
              <w:ind w:right="601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33483A">
              <w:rPr>
                <w:rFonts w:ascii="Arial" w:hAnsi="Arial" w:cs="Arial"/>
                <w:b/>
                <w:color w:val="FFFFFF" w:themeColor="background1"/>
              </w:rPr>
              <w:t xml:space="preserve">     100,00 </w:t>
            </w:r>
          </w:p>
        </w:tc>
      </w:tr>
    </w:tbl>
    <w:p w:rsidR="00087AAA" w:rsidRPr="0033483A" w:rsidRDefault="00087AAA" w:rsidP="00087AA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color w:val="FFFFFF" w:themeColor="background1"/>
        </w:rPr>
      </w:pPr>
      <w:r w:rsidRPr="0033483A">
        <w:rPr>
          <w:rFonts w:ascii="Arial" w:hAnsi="Arial" w:cs="Arial"/>
          <w:b/>
          <w:color w:val="FFFFFF" w:themeColor="background1"/>
        </w:rPr>
        <w:t>Fonte: Ouvidoria</w:t>
      </w:r>
    </w:p>
    <w:p w:rsidR="00087AAA" w:rsidRDefault="00087AAA" w:rsidP="00731085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</w:p>
    <w:p w:rsidR="00CD745B" w:rsidRDefault="00CD745B" w:rsidP="00731085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</w:p>
    <w:p w:rsidR="00CD745B" w:rsidRDefault="00CD745B" w:rsidP="00731085">
      <w:pPr>
        <w:autoSpaceDE w:val="0"/>
        <w:autoSpaceDN w:val="0"/>
        <w:adjustRightInd w:val="0"/>
        <w:ind w:firstLine="1134"/>
        <w:rPr>
          <w:rFonts w:ascii="Arial" w:hAnsi="Arial" w:cs="Arial"/>
          <w:sz w:val="22"/>
          <w:szCs w:val="22"/>
        </w:rPr>
      </w:pPr>
    </w:p>
    <w:p w:rsidR="008339A5" w:rsidRPr="007F0FF5" w:rsidRDefault="00FF6D31">
      <w:pPr>
        <w:pStyle w:val="Corpodetexto"/>
        <w:jc w:val="both"/>
        <w:rPr>
          <w:b/>
          <w:color w:val="1F497D" w:themeColor="text2"/>
          <w:sz w:val="22"/>
        </w:rPr>
      </w:pPr>
      <w:r w:rsidRPr="007F0FF5">
        <w:rPr>
          <w:b/>
          <w:color w:val="1F497D" w:themeColor="text2"/>
          <w:sz w:val="22"/>
        </w:rPr>
        <w:t>4</w:t>
      </w:r>
      <w:r w:rsidR="00A532F8" w:rsidRPr="007F0FF5">
        <w:rPr>
          <w:b/>
          <w:color w:val="1F497D" w:themeColor="text2"/>
          <w:sz w:val="22"/>
        </w:rPr>
        <w:t>.</w:t>
      </w:r>
      <w:r w:rsidR="009132F5">
        <w:rPr>
          <w:b/>
          <w:color w:val="1F497D" w:themeColor="text2"/>
          <w:sz w:val="22"/>
        </w:rPr>
        <w:t>3</w:t>
      </w:r>
      <w:r w:rsidR="00A622E2" w:rsidRPr="007F0FF5">
        <w:rPr>
          <w:b/>
          <w:color w:val="1F497D" w:themeColor="text2"/>
          <w:sz w:val="22"/>
        </w:rPr>
        <w:t>.</w:t>
      </w:r>
      <w:r w:rsidR="009A7580" w:rsidRPr="007F0FF5">
        <w:rPr>
          <w:b/>
          <w:color w:val="1F497D" w:themeColor="text2"/>
          <w:sz w:val="22"/>
        </w:rPr>
        <w:t xml:space="preserve"> </w:t>
      </w:r>
      <w:r w:rsidR="008339A5" w:rsidRPr="007F0FF5">
        <w:rPr>
          <w:b/>
          <w:color w:val="1F497D" w:themeColor="text2"/>
          <w:sz w:val="22"/>
        </w:rPr>
        <w:t>Divulgação Institucional</w:t>
      </w:r>
    </w:p>
    <w:p w:rsidR="00CE50A2" w:rsidRDefault="00CE50A2">
      <w:pPr>
        <w:pStyle w:val="Corpodetexto"/>
        <w:jc w:val="both"/>
        <w:rPr>
          <w:b/>
          <w:sz w:val="22"/>
        </w:rPr>
      </w:pPr>
    </w:p>
    <w:p w:rsidR="00CE50A2" w:rsidRPr="00CE50A2" w:rsidRDefault="00CE50A2" w:rsidP="00CE50A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CE50A2">
        <w:rPr>
          <w:rFonts w:ascii="Arial" w:hAnsi="Arial" w:cs="Arial"/>
          <w:sz w:val="22"/>
          <w:szCs w:val="22"/>
        </w:rPr>
        <w:t xml:space="preserve">O TCE/SC tem procurado mostrar à sociedade a importância do controle externo, bem como a divulgar sua missão institucional, o seu campo de atuação e suas principais ações de fiscalização. Neste sentido, destaca-se o papel da Assessoria de Comunicação (ACOM) através do envio de </w:t>
      </w:r>
      <w:r w:rsidRPr="00F55384">
        <w:rPr>
          <w:rFonts w:ascii="Arial" w:hAnsi="Arial" w:cs="Arial"/>
          <w:i/>
          <w:sz w:val="22"/>
          <w:szCs w:val="22"/>
        </w:rPr>
        <w:t>releases</w:t>
      </w:r>
      <w:r w:rsidRPr="00CE50A2">
        <w:rPr>
          <w:rFonts w:ascii="Arial" w:hAnsi="Arial" w:cs="Arial"/>
          <w:sz w:val="22"/>
          <w:szCs w:val="22"/>
        </w:rPr>
        <w:t xml:space="preserve"> para a imprensa, produção de matérias para internet e intranet e elaboração de livros, manuais e informativos, entre outros. </w:t>
      </w:r>
    </w:p>
    <w:p w:rsidR="00CE50A2" w:rsidRPr="00CE50A2" w:rsidRDefault="00CE50A2" w:rsidP="00CE50A2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sz w:val="22"/>
          <w:szCs w:val="22"/>
        </w:rPr>
      </w:pPr>
      <w:r w:rsidRPr="00CE50A2">
        <w:rPr>
          <w:rFonts w:ascii="Arial" w:hAnsi="Arial" w:cs="Arial"/>
          <w:sz w:val="22"/>
          <w:szCs w:val="22"/>
        </w:rPr>
        <w:t xml:space="preserve">No tocante às atividades desenvolvidas pela Assessoria de Comunicação, no </w:t>
      </w:r>
      <w:r w:rsidR="00454120">
        <w:rPr>
          <w:rFonts w:ascii="Arial" w:hAnsi="Arial" w:cs="Arial"/>
          <w:sz w:val="22"/>
          <w:szCs w:val="22"/>
        </w:rPr>
        <w:t>segundo</w:t>
      </w:r>
      <w:r w:rsidRPr="00CE50A2">
        <w:rPr>
          <w:rFonts w:ascii="Arial" w:hAnsi="Arial" w:cs="Arial"/>
          <w:sz w:val="22"/>
          <w:szCs w:val="22"/>
        </w:rPr>
        <w:t xml:space="preserve"> trimestre de 201</w:t>
      </w:r>
      <w:r w:rsidR="00D13017">
        <w:rPr>
          <w:rFonts w:ascii="Arial" w:hAnsi="Arial" w:cs="Arial"/>
          <w:sz w:val="22"/>
          <w:szCs w:val="22"/>
        </w:rPr>
        <w:t>5</w:t>
      </w:r>
      <w:r w:rsidRPr="00CE50A2">
        <w:rPr>
          <w:rFonts w:ascii="Arial" w:hAnsi="Arial" w:cs="Arial"/>
          <w:sz w:val="22"/>
          <w:szCs w:val="22"/>
        </w:rPr>
        <w:t>, cabe registrar as principais ações de comunicação interna e externa</w:t>
      </w:r>
      <w:r w:rsidR="00042E9B">
        <w:rPr>
          <w:rFonts w:ascii="Arial" w:hAnsi="Arial" w:cs="Arial"/>
          <w:sz w:val="22"/>
          <w:szCs w:val="22"/>
        </w:rPr>
        <w:t>,</w:t>
      </w:r>
      <w:r w:rsidRPr="00CE50A2">
        <w:rPr>
          <w:rFonts w:ascii="Arial" w:hAnsi="Arial" w:cs="Arial"/>
          <w:sz w:val="22"/>
          <w:szCs w:val="22"/>
        </w:rPr>
        <w:t xml:space="preserve"> demonstrad</w:t>
      </w:r>
      <w:r w:rsidR="00042E9B">
        <w:rPr>
          <w:rFonts w:ascii="Arial" w:hAnsi="Arial" w:cs="Arial"/>
          <w:sz w:val="22"/>
          <w:szCs w:val="22"/>
        </w:rPr>
        <w:t>a</w:t>
      </w:r>
      <w:r w:rsidRPr="00CE50A2">
        <w:rPr>
          <w:rFonts w:ascii="Arial" w:hAnsi="Arial" w:cs="Arial"/>
          <w:sz w:val="22"/>
          <w:szCs w:val="22"/>
        </w:rPr>
        <w:t>s nas tabelas 2</w:t>
      </w:r>
      <w:r w:rsidR="000C2C38">
        <w:rPr>
          <w:rFonts w:ascii="Arial" w:hAnsi="Arial" w:cs="Arial"/>
          <w:sz w:val="22"/>
          <w:szCs w:val="22"/>
        </w:rPr>
        <w:t>3</w:t>
      </w:r>
      <w:r w:rsidRPr="00CE50A2">
        <w:rPr>
          <w:rFonts w:ascii="Arial" w:hAnsi="Arial" w:cs="Arial"/>
          <w:sz w:val="22"/>
          <w:szCs w:val="22"/>
        </w:rPr>
        <w:t xml:space="preserve"> a </w:t>
      </w:r>
      <w:r w:rsidR="003F3A98">
        <w:rPr>
          <w:rFonts w:ascii="Arial" w:hAnsi="Arial" w:cs="Arial"/>
          <w:sz w:val="22"/>
          <w:szCs w:val="22"/>
        </w:rPr>
        <w:t>2</w:t>
      </w:r>
      <w:r w:rsidR="00A95C03">
        <w:rPr>
          <w:rFonts w:ascii="Arial" w:hAnsi="Arial" w:cs="Arial"/>
          <w:sz w:val="22"/>
          <w:szCs w:val="22"/>
        </w:rPr>
        <w:t>5</w:t>
      </w:r>
      <w:r w:rsidRPr="00CE50A2">
        <w:rPr>
          <w:rFonts w:ascii="Arial" w:hAnsi="Arial" w:cs="Arial"/>
          <w:sz w:val="22"/>
          <w:szCs w:val="22"/>
        </w:rPr>
        <w:t>.</w:t>
      </w:r>
    </w:p>
    <w:p w:rsidR="008339A5" w:rsidRDefault="008339A5">
      <w:pPr>
        <w:pStyle w:val="Corpodetexto"/>
        <w:jc w:val="both"/>
        <w:rPr>
          <w:b/>
          <w:i/>
          <w:sz w:val="22"/>
        </w:rPr>
      </w:pPr>
    </w:p>
    <w:p w:rsidR="0033483A" w:rsidRDefault="0033483A">
      <w:pPr>
        <w:pStyle w:val="Corpodetexto"/>
        <w:jc w:val="both"/>
        <w:rPr>
          <w:b/>
          <w:i/>
          <w:sz w:val="22"/>
        </w:rPr>
      </w:pPr>
    </w:p>
    <w:p w:rsidR="008F7DFA" w:rsidRPr="007F0FF5" w:rsidRDefault="00FF6D31" w:rsidP="008F7DFA">
      <w:pPr>
        <w:jc w:val="both"/>
        <w:rPr>
          <w:rFonts w:ascii="Arial" w:hAnsi="Arial" w:cs="Arial"/>
          <w:color w:val="1F497D" w:themeColor="text2"/>
          <w:sz w:val="22"/>
          <w:szCs w:val="22"/>
        </w:rPr>
      </w:pPr>
      <w:r w:rsidRPr="007F0FF5">
        <w:rPr>
          <w:rFonts w:ascii="Arial" w:hAnsi="Arial" w:cs="Arial"/>
          <w:color w:val="1F497D" w:themeColor="text2"/>
          <w:sz w:val="22"/>
          <w:szCs w:val="22"/>
        </w:rPr>
        <w:t>4</w:t>
      </w:r>
      <w:r w:rsidR="009A7580" w:rsidRPr="007F0FF5">
        <w:rPr>
          <w:rFonts w:ascii="Arial" w:hAnsi="Arial" w:cs="Arial"/>
          <w:color w:val="1F497D" w:themeColor="text2"/>
          <w:sz w:val="22"/>
          <w:szCs w:val="22"/>
        </w:rPr>
        <w:t>.</w:t>
      </w:r>
      <w:r w:rsidR="009132F5">
        <w:rPr>
          <w:rFonts w:ascii="Arial" w:hAnsi="Arial" w:cs="Arial"/>
          <w:color w:val="1F497D" w:themeColor="text2"/>
          <w:sz w:val="22"/>
          <w:szCs w:val="22"/>
        </w:rPr>
        <w:t>3</w:t>
      </w:r>
      <w:r w:rsidR="009A7580" w:rsidRPr="007F0FF5">
        <w:rPr>
          <w:rFonts w:ascii="Arial" w:hAnsi="Arial" w:cs="Arial"/>
          <w:color w:val="1F497D" w:themeColor="text2"/>
          <w:sz w:val="22"/>
          <w:szCs w:val="22"/>
        </w:rPr>
        <w:t>.1.</w:t>
      </w:r>
      <w:r w:rsidR="008F7DFA" w:rsidRPr="007F0FF5">
        <w:rPr>
          <w:rFonts w:ascii="Arial" w:hAnsi="Arial" w:cs="Arial"/>
          <w:color w:val="1F497D" w:themeColor="text2"/>
          <w:sz w:val="22"/>
          <w:szCs w:val="22"/>
        </w:rPr>
        <w:t xml:space="preserve">  Comunicação Interna</w:t>
      </w:r>
    </w:p>
    <w:p w:rsidR="008F7DFA" w:rsidRDefault="008F7DFA" w:rsidP="008F7DFA">
      <w:pPr>
        <w:jc w:val="both"/>
        <w:rPr>
          <w:rFonts w:ascii="Arial" w:hAnsi="Arial" w:cs="Arial"/>
          <w:b/>
          <w:sz w:val="22"/>
          <w:szCs w:val="22"/>
        </w:rPr>
      </w:pPr>
    </w:p>
    <w:p w:rsidR="009E3D2D" w:rsidRPr="007F0FF5" w:rsidRDefault="008F7DFA" w:rsidP="008F7DFA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TABELA 2</w:t>
      </w:r>
      <w:r w:rsidR="000C2C38" w:rsidRPr="007F0FF5">
        <w:rPr>
          <w:rFonts w:ascii="Arial" w:hAnsi="Arial" w:cs="Arial"/>
          <w:b/>
          <w:color w:val="1F497D" w:themeColor="text2"/>
          <w:sz w:val="22"/>
          <w:szCs w:val="22"/>
        </w:rPr>
        <w:t>3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- </w:t>
      </w:r>
      <w:r w:rsidR="00F61967" w:rsidRPr="007F0FF5">
        <w:rPr>
          <w:rFonts w:ascii="Arial" w:hAnsi="Arial" w:cs="Arial"/>
          <w:b/>
          <w:color w:val="1F497D" w:themeColor="text2"/>
          <w:sz w:val="22"/>
          <w:szCs w:val="22"/>
        </w:rPr>
        <w:t>MATÉRIAS DIVULGADAS AO PÚBLICO INTERNO</w:t>
      </w:r>
    </w:p>
    <w:p w:rsidR="008F7DFA" w:rsidRPr="008F7DFA" w:rsidRDefault="00442246" w:rsidP="009E3D2D">
      <w:pPr>
        <w:spacing w:line="14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Ind w:w="-2225" w:type="dxa"/>
        <w:tblBorders>
          <w:top w:val="single" w:sz="12" w:space="0" w:color="800000"/>
          <w:bottom w:val="single" w:sz="12" w:space="0" w:color="800000"/>
        </w:tblBorders>
        <w:tblLook w:val="01E0"/>
      </w:tblPr>
      <w:tblGrid>
        <w:gridCol w:w="3676"/>
        <w:gridCol w:w="2836"/>
        <w:gridCol w:w="2800"/>
      </w:tblGrid>
      <w:tr w:rsidR="00F61967" w:rsidRPr="00847028" w:rsidTr="007F0FF5">
        <w:trPr>
          <w:trHeight w:val="284"/>
          <w:jc w:val="center"/>
        </w:trPr>
        <w:tc>
          <w:tcPr>
            <w:tcW w:w="367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Matérias publicadas na intranet </w:t>
            </w:r>
          </w:p>
          <w:p w:rsidR="00F61967" w:rsidRPr="007F0FF5" w:rsidRDefault="00F61967" w:rsidP="00F6196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83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Comunicação Sistema Interno de Som</w:t>
            </w:r>
          </w:p>
        </w:tc>
        <w:tc>
          <w:tcPr>
            <w:tcW w:w="2800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E-mails encaminhados para o</w:t>
            </w:r>
          </w:p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público interno - “Notas para</w:t>
            </w:r>
          </w:p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reforçar matérias publicadas</w:t>
            </w:r>
          </w:p>
          <w:p w:rsidR="00F61967" w:rsidRPr="007F0FF5" w:rsidRDefault="00F61967" w:rsidP="00F6196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na intranet”</w:t>
            </w:r>
          </w:p>
        </w:tc>
      </w:tr>
      <w:tr w:rsidR="004342AB" w:rsidRPr="00AA4699" w:rsidTr="009061BD">
        <w:trPr>
          <w:trHeight w:val="284"/>
          <w:jc w:val="center"/>
        </w:trPr>
        <w:tc>
          <w:tcPr>
            <w:tcW w:w="367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98</w:t>
            </w:r>
          </w:p>
        </w:tc>
        <w:tc>
          <w:tcPr>
            <w:tcW w:w="2836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2800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39</w:t>
            </w:r>
          </w:p>
        </w:tc>
      </w:tr>
    </w:tbl>
    <w:p w:rsidR="00795119" w:rsidRDefault="00795119" w:rsidP="008F7DFA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883A13" w:rsidRDefault="00883A13">
      <w:pPr>
        <w:pStyle w:val="Corpodetexto"/>
        <w:rPr>
          <w:b/>
          <w:sz w:val="22"/>
        </w:rPr>
      </w:pPr>
    </w:p>
    <w:p w:rsidR="00531EFF" w:rsidRDefault="00531EFF">
      <w:pPr>
        <w:pStyle w:val="Corpodetexto"/>
        <w:rPr>
          <w:b/>
          <w:sz w:val="22"/>
        </w:rPr>
      </w:pPr>
    </w:p>
    <w:p w:rsidR="00343D28" w:rsidRPr="007F0FF5" w:rsidRDefault="00FF6D31" w:rsidP="00F55384">
      <w:pPr>
        <w:pStyle w:val="Corpodetexto"/>
        <w:rPr>
          <w:color w:val="1F497D" w:themeColor="text2"/>
          <w:sz w:val="22"/>
        </w:rPr>
      </w:pPr>
      <w:r w:rsidRPr="007F0FF5">
        <w:rPr>
          <w:color w:val="1F497D" w:themeColor="text2"/>
          <w:sz w:val="22"/>
        </w:rPr>
        <w:t>4</w:t>
      </w:r>
      <w:r w:rsidR="009A7580" w:rsidRPr="007F0FF5">
        <w:rPr>
          <w:color w:val="1F497D" w:themeColor="text2"/>
          <w:sz w:val="22"/>
        </w:rPr>
        <w:t>.</w:t>
      </w:r>
      <w:r w:rsidR="009132F5">
        <w:rPr>
          <w:color w:val="1F497D" w:themeColor="text2"/>
          <w:sz w:val="22"/>
        </w:rPr>
        <w:t>3</w:t>
      </w:r>
      <w:r w:rsidR="009A7580" w:rsidRPr="007F0FF5">
        <w:rPr>
          <w:color w:val="1F497D" w:themeColor="text2"/>
          <w:sz w:val="22"/>
        </w:rPr>
        <w:t>.2.</w:t>
      </w:r>
      <w:r w:rsidR="00847028" w:rsidRPr="007F0FF5">
        <w:rPr>
          <w:color w:val="1F497D" w:themeColor="text2"/>
          <w:sz w:val="22"/>
        </w:rPr>
        <w:t xml:space="preserve"> Comunicação Externa</w:t>
      </w:r>
    </w:p>
    <w:p w:rsidR="00847028" w:rsidRPr="007F0FF5" w:rsidRDefault="00847028">
      <w:pPr>
        <w:pStyle w:val="Corpodetexto"/>
        <w:rPr>
          <w:b/>
          <w:color w:val="1F497D" w:themeColor="text2"/>
          <w:sz w:val="22"/>
        </w:rPr>
      </w:pPr>
    </w:p>
    <w:p w:rsidR="004C7EE6" w:rsidRPr="007F0FF5" w:rsidRDefault="004C7EE6" w:rsidP="004C7EE6">
      <w:pPr>
        <w:jc w:val="both"/>
        <w:rPr>
          <w:rFonts w:ascii="Arial" w:hAnsi="Arial" w:cs="Arial"/>
          <w:b/>
          <w:color w:val="1F497D" w:themeColor="text2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TABELA 2</w:t>
      </w:r>
      <w:r w:rsidR="00F61967" w:rsidRPr="007F0FF5">
        <w:rPr>
          <w:rFonts w:ascii="Arial" w:hAnsi="Arial" w:cs="Arial"/>
          <w:b/>
          <w:color w:val="1F497D" w:themeColor="text2"/>
          <w:sz w:val="22"/>
          <w:szCs w:val="22"/>
        </w:rPr>
        <w:t>4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– </w:t>
      </w:r>
      <w:r w:rsidR="00154599" w:rsidRPr="007F0FF5">
        <w:rPr>
          <w:rFonts w:ascii="Arial" w:hAnsi="Arial" w:cs="Arial"/>
          <w:b/>
          <w:color w:val="1F497D" w:themeColor="text2"/>
          <w:sz w:val="22"/>
          <w:szCs w:val="22"/>
        </w:rPr>
        <w:t>MATÉRIAS ENVIADAS À IMPRENSA</w:t>
      </w:r>
    </w:p>
    <w:p w:rsidR="009E3D2D" w:rsidRPr="00D6716B" w:rsidRDefault="009E3D2D" w:rsidP="009E3D2D">
      <w:pPr>
        <w:spacing w:line="140" w:lineRule="exact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12" w:space="0" w:color="800000"/>
          <w:bottom w:val="single" w:sz="12" w:space="0" w:color="800000"/>
        </w:tblBorders>
        <w:tblLook w:val="01E0"/>
      </w:tblPr>
      <w:tblGrid>
        <w:gridCol w:w="1786"/>
        <w:gridCol w:w="2116"/>
        <w:gridCol w:w="1991"/>
        <w:gridCol w:w="3619"/>
      </w:tblGrid>
      <w:tr w:rsidR="00F61967" w:rsidRPr="007F0FF5" w:rsidTr="007F0FF5">
        <w:trPr>
          <w:trHeight w:val="284"/>
        </w:trPr>
        <w:tc>
          <w:tcPr>
            <w:tcW w:w="0" w:type="auto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CE645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Releases encaminhados</w:t>
            </w:r>
          </w:p>
        </w:tc>
        <w:tc>
          <w:tcPr>
            <w:tcW w:w="0" w:type="auto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F61967" w:rsidRPr="007F0FF5" w:rsidRDefault="00F61967" w:rsidP="00CE645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Releases aproveitados pela imprensa</w:t>
            </w:r>
          </w:p>
        </w:tc>
        <w:tc>
          <w:tcPr>
            <w:tcW w:w="0" w:type="auto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CE6456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Rádio Releases encaminhados</w:t>
            </w:r>
          </w:p>
        </w:tc>
        <w:tc>
          <w:tcPr>
            <w:tcW w:w="0" w:type="auto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F61967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Matérias publicadas em jornais da Capital e do Interiror, na internet, em TVs e em rádios</w:t>
            </w:r>
          </w:p>
        </w:tc>
      </w:tr>
      <w:tr w:rsidR="004342AB" w:rsidRPr="00B33F56" w:rsidTr="009061BD">
        <w:trPr>
          <w:trHeight w:val="284"/>
        </w:trPr>
        <w:tc>
          <w:tcPr>
            <w:tcW w:w="0" w:type="auto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80</w:t>
            </w:r>
          </w:p>
        </w:tc>
      </w:tr>
    </w:tbl>
    <w:p w:rsidR="004C7EE6" w:rsidRPr="00847028" w:rsidRDefault="004C7EE6" w:rsidP="006F6AC8">
      <w:pPr>
        <w:rPr>
          <w:rFonts w:ascii="Arial" w:hAnsi="Arial" w:cs="Arial"/>
          <w:sz w:val="13"/>
          <w:szCs w:val="13"/>
        </w:rPr>
      </w:pPr>
      <w:r w:rsidRPr="00847028">
        <w:rPr>
          <w:rFonts w:ascii="Arial" w:hAnsi="Arial" w:cs="Arial"/>
          <w:sz w:val="13"/>
          <w:szCs w:val="13"/>
        </w:rPr>
        <w:t>Fonte: ACOM</w:t>
      </w:r>
    </w:p>
    <w:p w:rsidR="009A7580" w:rsidRDefault="009A7580">
      <w:pPr>
        <w:pStyle w:val="Corpodetexto"/>
        <w:rPr>
          <w:b/>
          <w:sz w:val="22"/>
        </w:rPr>
      </w:pPr>
    </w:p>
    <w:p w:rsidR="00F61967" w:rsidRDefault="00F61967" w:rsidP="009A7580">
      <w:pPr>
        <w:rPr>
          <w:rFonts w:ascii="Arial" w:hAnsi="Arial" w:cs="Arial"/>
          <w:b/>
          <w:color w:val="000000"/>
          <w:sz w:val="22"/>
          <w:szCs w:val="22"/>
        </w:rPr>
      </w:pPr>
    </w:p>
    <w:p w:rsidR="009E3D2D" w:rsidRPr="007F0FF5" w:rsidRDefault="009A7580" w:rsidP="009A7580">
      <w:pPr>
        <w:rPr>
          <w:rFonts w:ascii="Arial" w:hAnsi="Arial" w:cs="Arial"/>
          <w:b/>
          <w:color w:val="1F497D" w:themeColor="text2"/>
          <w:sz w:val="22"/>
          <w:szCs w:val="22"/>
        </w:rPr>
      </w:pP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>TABELA 2</w:t>
      </w:r>
      <w:r w:rsidR="00F61967" w:rsidRPr="007F0FF5">
        <w:rPr>
          <w:rFonts w:ascii="Arial" w:hAnsi="Arial" w:cs="Arial"/>
          <w:b/>
          <w:color w:val="1F497D" w:themeColor="text2"/>
          <w:sz w:val="22"/>
          <w:szCs w:val="22"/>
        </w:rPr>
        <w:t>5</w:t>
      </w:r>
      <w:r w:rsidRPr="007F0FF5">
        <w:rPr>
          <w:rFonts w:ascii="Arial" w:hAnsi="Arial" w:cs="Arial"/>
          <w:b/>
          <w:color w:val="1F497D" w:themeColor="text2"/>
          <w:sz w:val="22"/>
          <w:szCs w:val="22"/>
        </w:rPr>
        <w:t xml:space="preserve"> - </w:t>
      </w:r>
      <w:r w:rsidR="00442246" w:rsidRPr="007F0FF5">
        <w:rPr>
          <w:rFonts w:ascii="Arial" w:hAnsi="Arial" w:cs="Arial"/>
          <w:b/>
          <w:color w:val="1F497D" w:themeColor="text2"/>
          <w:sz w:val="22"/>
          <w:szCs w:val="22"/>
        </w:rPr>
        <w:t>MATÉRIAS QUE MENCIONAM O TCE</w:t>
      </w:r>
    </w:p>
    <w:p w:rsidR="009A7580" w:rsidRPr="00006F2E" w:rsidRDefault="00442246" w:rsidP="009E3D2D">
      <w:pPr>
        <w:spacing w:line="140" w:lineRule="exact"/>
        <w:rPr>
          <w:rFonts w:ascii="Arial" w:hAnsi="Arial" w:cs="Arial"/>
          <w:b/>
          <w:color w:val="000000"/>
          <w:sz w:val="22"/>
          <w:szCs w:val="22"/>
        </w:rPr>
      </w:pPr>
      <w:r w:rsidRPr="00006F2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12" w:space="0" w:color="800000"/>
          <w:bottom w:val="single" w:sz="12" w:space="0" w:color="800000"/>
        </w:tblBorders>
        <w:tblLayout w:type="fixed"/>
        <w:tblLook w:val="01E0"/>
      </w:tblPr>
      <w:tblGrid>
        <w:gridCol w:w="2977"/>
        <w:gridCol w:w="1701"/>
        <w:gridCol w:w="1701"/>
        <w:gridCol w:w="1701"/>
        <w:gridCol w:w="1418"/>
      </w:tblGrid>
      <w:tr w:rsidR="00F61967" w:rsidRPr="007F0FF5" w:rsidTr="00AA4699">
        <w:tc>
          <w:tcPr>
            <w:tcW w:w="2977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0378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Publicadas em jornais e revistas da Capital e do Interior</w:t>
            </w: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01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</w:tcPr>
          <w:p w:rsidR="00F61967" w:rsidRPr="007F0FF5" w:rsidRDefault="00F61967" w:rsidP="000378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Publicadas em blogs e sites</w:t>
            </w:r>
          </w:p>
        </w:tc>
        <w:tc>
          <w:tcPr>
            <w:tcW w:w="1701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CC53F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Veiculadas em TVs</w:t>
            </w:r>
          </w:p>
        </w:tc>
        <w:tc>
          <w:tcPr>
            <w:tcW w:w="1701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0378A2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Veiculadas em Rádios</w:t>
            </w: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418" w:type="dxa"/>
            <w:tcBorders>
              <w:top w:val="single" w:sz="12" w:space="0" w:color="1F497D" w:themeColor="text2"/>
              <w:bottom w:val="nil"/>
            </w:tcBorders>
            <w:shd w:val="clear" w:color="auto" w:fill="1F497D" w:themeFill="text2"/>
            <w:vAlign w:val="center"/>
          </w:tcPr>
          <w:p w:rsidR="00F61967" w:rsidRPr="007F0FF5" w:rsidRDefault="00F61967" w:rsidP="00CC53F3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7F0FF5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Total</w:t>
            </w:r>
          </w:p>
        </w:tc>
      </w:tr>
      <w:tr w:rsidR="004342AB" w:rsidRPr="00AA4699" w:rsidTr="009061BD">
        <w:tc>
          <w:tcPr>
            <w:tcW w:w="2977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212</w:t>
            </w:r>
          </w:p>
        </w:tc>
        <w:tc>
          <w:tcPr>
            <w:tcW w:w="1701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93</w:t>
            </w:r>
          </w:p>
        </w:tc>
        <w:tc>
          <w:tcPr>
            <w:tcW w:w="1701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18</w:t>
            </w:r>
          </w:p>
        </w:tc>
        <w:tc>
          <w:tcPr>
            <w:tcW w:w="1418" w:type="dxa"/>
            <w:tcBorders>
              <w:top w:val="nil"/>
              <w:bottom w:val="single" w:sz="12" w:space="0" w:color="1F497D" w:themeColor="text2"/>
            </w:tcBorders>
            <w:shd w:val="clear" w:color="auto" w:fill="1F497D" w:themeFill="text2"/>
            <w:vAlign w:val="center"/>
          </w:tcPr>
          <w:p w:rsidR="004342AB" w:rsidRPr="004342AB" w:rsidRDefault="004342AB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4342AB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406</w:t>
            </w:r>
          </w:p>
        </w:tc>
      </w:tr>
    </w:tbl>
    <w:p w:rsidR="009A7580" w:rsidRDefault="009A7580" w:rsidP="00A43A68">
      <w:pPr>
        <w:rPr>
          <w:rFonts w:ascii="Arial" w:hAnsi="Arial" w:cs="Arial"/>
          <w:i/>
          <w:sz w:val="13"/>
          <w:szCs w:val="13"/>
        </w:rPr>
      </w:pPr>
      <w:r w:rsidRPr="00847028">
        <w:rPr>
          <w:rFonts w:ascii="Arial" w:hAnsi="Arial" w:cs="Arial"/>
          <w:sz w:val="13"/>
          <w:szCs w:val="13"/>
        </w:rPr>
        <w:t>Fonte: ACOM</w:t>
      </w:r>
    </w:p>
    <w:p w:rsidR="002B40DA" w:rsidRDefault="002B40DA">
      <w:pPr>
        <w:pStyle w:val="Corpodetexto"/>
        <w:rPr>
          <w:b/>
          <w:sz w:val="22"/>
        </w:rPr>
      </w:pPr>
    </w:p>
    <w:p w:rsidR="007D1D34" w:rsidRDefault="007D1D34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531EFF" w:rsidRDefault="00531EFF">
      <w:pPr>
        <w:pStyle w:val="Corpodetexto"/>
        <w:rPr>
          <w:b/>
          <w:color w:val="1F497D" w:themeColor="text2"/>
          <w:sz w:val="22"/>
        </w:rPr>
      </w:pPr>
    </w:p>
    <w:p w:rsidR="008339A5" w:rsidRPr="007F0FF5" w:rsidRDefault="00FF6D31">
      <w:pPr>
        <w:pStyle w:val="Corpodetexto"/>
        <w:rPr>
          <w:b/>
          <w:color w:val="1F497D" w:themeColor="text2"/>
          <w:sz w:val="22"/>
        </w:rPr>
      </w:pPr>
      <w:r w:rsidRPr="007F0FF5">
        <w:rPr>
          <w:b/>
          <w:color w:val="1F497D" w:themeColor="text2"/>
          <w:sz w:val="22"/>
        </w:rPr>
        <w:t>4</w:t>
      </w:r>
      <w:r w:rsidR="008339A5" w:rsidRPr="007F0FF5">
        <w:rPr>
          <w:b/>
          <w:color w:val="1F497D" w:themeColor="text2"/>
          <w:sz w:val="22"/>
        </w:rPr>
        <w:t>.</w:t>
      </w:r>
      <w:r w:rsidR="009132F5">
        <w:rPr>
          <w:b/>
          <w:color w:val="1F497D" w:themeColor="text2"/>
          <w:sz w:val="22"/>
        </w:rPr>
        <w:t>4</w:t>
      </w:r>
      <w:r w:rsidR="00A622E2" w:rsidRPr="007F0FF5">
        <w:rPr>
          <w:b/>
          <w:color w:val="1F497D" w:themeColor="text2"/>
          <w:sz w:val="22"/>
        </w:rPr>
        <w:t>.</w:t>
      </w:r>
      <w:r w:rsidR="008339A5" w:rsidRPr="007F0FF5">
        <w:rPr>
          <w:b/>
          <w:color w:val="1F497D" w:themeColor="text2"/>
          <w:sz w:val="22"/>
        </w:rPr>
        <w:t xml:space="preserve"> Convênios e Acordos de Cooperação</w:t>
      </w:r>
    </w:p>
    <w:p w:rsidR="008339A5" w:rsidRDefault="008339A5">
      <w:pPr>
        <w:pStyle w:val="Corpodetexto"/>
        <w:ind w:firstLine="851"/>
        <w:jc w:val="both"/>
        <w:rPr>
          <w:sz w:val="22"/>
        </w:rPr>
      </w:pPr>
    </w:p>
    <w:p w:rsidR="008339A5" w:rsidRDefault="008339A5">
      <w:pPr>
        <w:pStyle w:val="Corpodetexto"/>
        <w:ind w:firstLine="1134"/>
        <w:jc w:val="both"/>
        <w:rPr>
          <w:sz w:val="22"/>
        </w:rPr>
      </w:pPr>
      <w:r>
        <w:rPr>
          <w:sz w:val="22"/>
        </w:rPr>
        <w:t xml:space="preserve">O Tribunal de Contas de Santa Catarina tem intensificado a cooperação e a troca de informações com órgãos e entidades cujas atividades estão envolvidas com o controle de despesas públicas, objetivando o aprimoramento de técnicas e procedimentos no desenvolvimento de ações conjuntas de fiscalização. </w:t>
      </w:r>
    </w:p>
    <w:p w:rsidR="008339A5" w:rsidRDefault="008339A5">
      <w:pPr>
        <w:pStyle w:val="Corpodetexto"/>
        <w:ind w:firstLine="1134"/>
        <w:jc w:val="both"/>
        <w:rPr>
          <w:sz w:val="22"/>
        </w:rPr>
      </w:pPr>
      <w:r>
        <w:rPr>
          <w:sz w:val="22"/>
        </w:rPr>
        <w:t xml:space="preserve">A tabela a seguir apresenta os </w:t>
      </w:r>
      <w:r w:rsidR="00D60E99">
        <w:rPr>
          <w:sz w:val="22"/>
        </w:rPr>
        <w:t>C</w:t>
      </w:r>
      <w:r>
        <w:rPr>
          <w:sz w:val="22"/>
        </w:rPr>
        <w:t xml:space="preserve">onvênios e Acordos de Cooperação, assinados no </w:t>
      </w:r>
      <w:r w:rsidR="00454120">
        <w:rPr>
          <w:sz w:val="22"/>
        </w:rPr>
        <w:t>segundo</w:t>
      </w:r>
      <w:r>
        <w:rPr>
          <w:sz w:val="22"/>
        </w:rPr>
        <w:t xml:space="preserve"> trimestre de 20</w:t>
      </w:r>
      <w:r w:rsidR="005314AF">
        <w:rPr>
          <w:sz w:val="22"/>
        </w:rPr>
        <w:t>1</w:t>
      </w:r>
      <w:r w:rsidR="00D13017">
        <w:rPr>
          <w:sz w:val="22"/>
        </w:rPr>
        <w:t>5</w:t>
      </w:r>
      <w:r>
        <w:rPr>
          <w:sz w:val="22"/>
        </w:rPr>
        <w:t>.</w:t>
      </w:r>
    </w:p>
    <w:p w:rsidR="001E0F42" w:rsidRDefault="001E0F42">
      <w:pPr>
        <w:pStyle w:val="Corpodetexto"/>
        <w:ind w:firstLine="1134"/>
        <w:jc w:val="both"/>
        <w:rPr>
          <w:sz w:val="22"/>
        </w:rPr>
      </w:pPr>
    </w:p>
    <w:p w:rsidR="00B1509B" w:rsidRDefault="00B1509B">
      <w:pPr>
        <w:pStyle w:val="Recuodecorpodetexto"/>
        <w:keepNext/>
        <w:keepLines/>
        <w:ind w:firstLine="0"/>
        <w:jc w:val="left"/>
        <w:rPr>
          <w:b/>
          <w:sz w:val="22"/>
        </w:rPr>
      </w:pPr>
    </w:p>
    <w:p w:rsidR="008339A5" w:rsidRPr="007F0FF5" w:rsidRDefault="008339A5">
      <w:pPr>
        <w:pStyle w:val="Recuodecorpodetexto"/>
        <w:keepNext/>
        <w:keepLines/>
        <w:ind w:firstLine="0"/>
        <w:jc w:val="left"/>
        <w:rPr>
          <w:b/>
          <w:color w:val="1F497D" w:themeColor="text2"/>
          <w:sz w:val="22"/>
        </w:rPr>
      </w:pPr>
      <w:r w:rsidRPr="007F0FF5">
        <w:rPr>
          <w:b/>
          <w:color w:val="1F497D" w:themeColor="text2"/>
          <w:sz w:val="22"/>
        </w:rPr>
        <w:t xml:space="preserve">TABELA </w:t>
      </w:r>
      <w:r w:rsidR="000C2C38" w:rsidRPr="007F0FF5">
        <w:rPr>
          <w:b/>
          <w:color w:val="1F497D" w:themeColor="text2"/>
          <w:sz w:val="22"/>
        </w:rPr>
        <w:t>2</w:t>
      </w:r>
      <w:r w:rsidR="009E3D2D" w:rsidRPr="007F0FF5">
        <w:rPr>
          <w:b/>
          <w:color w:val="1F497D" w:themeColor="text2"/>
          <w:sz w:val="22"/>
        </w:rPr>
        <w:t>6</w:t>
      </w:r>
      <w:r w:rsidRPr="007F0FF5">
        <w:rPr>
          <w:b/>
          <w:color w:val="1F497D" w:themeColor="text2"/>
          <w:sz w:val="22"/>
        </w:rPr>
        <w:t xml:space="preserve"> - CONVÊNIOS E ACORDOS DE COOPERAÇÃO</w:t>
      </w:r>
    </w:p>
    <w:p w:rsidR="009E3D2D" w:rsidRDefault="009E3D2D" w:rsidP="009E3D2D">
      <w:pPr>
        <w:pStyle w:val="Recuodecorpodetexto"/>
        <w:keepNext/>
        <w:keepLines/>
        <w:spacing w:line="140" w:lineRule="exact"/>
        <w:ind w:firstLine="0"/>
        <w:jc w:val="left"/>
        <w:rPr>
          <w:b/>
          <w:sz w:val="22"/>
        </w:rPr>
      </w:pPr>
    </w:p>
    <w:tbl>
      <w:tblPr>
        <w:tblW w:w="9923" w:type="dxa"/>
        <w:tblInd w:w="-72" w:type="dxa"/>
        <w:tblBorders>
          <w:top w:val="single" w:sz="12" w:space="0" w:color="1F497D" w:themeColor="text2"/>
          <w:bottom w:val="single" w:sz="1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shd w:val="clear" w:color="auto" w:fill="1F497D" w:themeFill="text2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1276"/>
        <w:gridCol w:w="1417"/>
        <w:gridCol w:w="3686"/>
        <w:gridCol w:w="283"/>
        <w:gridCol w:w="993"/>
        <w:gridCol w:w="1417"/>
      </w:tblGrid>
      <w:tr w:rsidR="00A124DF" w:rsidRPr="007F0FF5" w:rsidTr="00D922BF">
        <w:tc>
          <w:tcPr>
            <w:tcW w:w="851" w:type="dxa"/>
            <w:shd w:val="clear" w:color="auto" w:fill="1F497D" w:themeFill="text2"/>
          </w:tcPr>
          <w:p w:rsidR="00A124DF" w:rsidRPr="007F0FF5" w:rsidRDefault="00A124DF" w:rsidP="000A1220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7F0FF5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N°</w:t>
            </w:r>
          </w:p>
        </w:tc>
        <w:tc>
          <w:tcPr>
            <w:tcW w:w="1276" w:type="dxa"/>
            <w:shd w:val="clear" w:color="auto" w:fill="1F497D" w:themeFill="text2"/>
          </w:tcPr>
          <w:p w:rsidR="00A124DF" w:rsidRPr="007F0FF5" w:rsidRDefault="00A124DF" w:rsidP="000A1220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7F0FF5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Tipo</w:t>
            </w:r>
          </w:p>
        </w:tc>
        <w:tc>
          <w:tcPr>
            <w:tcW w:w="1417" w:type="dxa"/>
            <w:shd w:val="clear" w:color="auto" w:fill="1F497D" w:themeFill="text2"/>
          </w:tcPr>
          <w:p w:rsidR="00A124DF" w:rsidRPr="007F0FF5" w:rsidRDefault="00A124DF" w:rsidP="000A1220">
            <w:pPr>
              <w:pStyle w:val="Ttulo1"/>
              <w:jc w:val="center"/>
              <w:rPr>
                <w:color w:val="FFFFFF" w:themeColor="background1"/>
                <w:sz w:val="16"/>
                <w:szCs w:val="16"/>
              </w:rPr>
            </w:pPr>
            <w:r w:rsidRPr="007F0FF5">
              <w:rPr>
                <w:color w:val="FFFFFF" w:themeColor="background1"/>
                <w:sz w:val="16"/>
                <w:szCs w:val="16"/>
              </w:rPr>
              <w:t>Instituição</w:t>
            </w:r>
          </w:p>
        </w:tc>
        <w:tc>
          <w:tcPr>
            <w:tcW w:w="3969" w:type="dxa"/>
            <w:gridSpan w:val="2"/>
            <w:shd w:val="clear" w:color="auto" w:fill="1F497D" w:themeFill="text2"/>
          </w:tcPr>
          <w:p w:rsidR="00A124DF" w:rsidRPr="007F0FF5" w:rsidRDefault="00A124DF" w:rsidP="000A1220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7F0FF5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Objeto</w:t>
            </w:r>
          </w:p>
        </w:tc>
        <w:tc>
          <w:tcPr>
            <w:tcW w:w="993" w:type="dxa"/>
            <w:shd w:val="clear" w:color="auto" w:fill="1F497D" w:themeFill="text2"/>
          </w:tcPr>
          <w:p w:rsidR="00A124DF" w:rsidRPr="007F0FF5" w:rsidRDefault="00A124DF" w:rsidP="000A1220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7F0FF5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Valor R$</w:t>
            </w:r>
          </w:p>
        </w:tc>
        <w:tc>
          <w:tcPr>
            <w:tcW w:w="1417" w:type="dxa"/>
            <w:shd w:val="clear" w:color="auto" w:fill="1F497D" w:themeFill="text2"/>
          </w:tcPr>
          <w:p w:rsidR="00A124DF" w:rsidRPr="007F0FF5" w:rsidRDefault="00A124DF" w:rsidP="000A1220">
            <w:pPr>
              <w:jc w:val="center"/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</w:pPr>
            <w:r w:rsidRPr="007F0FF5">
              <w:rPr>
                <w:rFonts w:ascii="Arial" w:hAnsi="Arial"/>
                <w:b/>
                <w:color w:val="FFFFFF" w:themeColor="background1"/>
                <w:sz w:val="16"/>
                <w:szCs w:val="16"/>
              </w:rPr>
              <w:t>Publicação</w:t>
            </w:r>
          </w:p>
        </w:tc>
      </w:tr>
      <w:tr w:rsidR="00E433C6" w:rsidRPr="00E433C6" w:rsidTr="00D922BF">
        <w:trPr>
          <w:trHeight w:val="188"/>
        </w:trPr>
        <w:tc>
          <w:tcPr>
            <w:tcW w:w="851" w:type="dxa"/>
            <w:tcBorders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E433C6" w:rsidRPr="00E433C6" w:rsidRDefault="00E433C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E433C6" w:rsidRPr="00E433C6" w:rsidRDefault="00E433C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E433C6" w:rsidRPr="00E433C6" w:rsidRDefault="00E433C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969" w:type="dxa"/>
            <w:gridSpan w:val="2"/>
            <w:tcBorders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E433C6" w:rsidRPr="00E433C6" w:rsidRDefault="00E433C6">
            <w:pPr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3" w:type="dxa"/>
            <w:tcBorders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E433C6" w:rsidRPr="00E433C6" w:rsidRDefault="00E433C6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417" w:type="dxa"/>
            <w:tcBorders>
              <w:bottom w:val="single" w:sz="2" w:space="0" w:color="1F497D" w:themeColor="text2"/>
            </w:tcBorders>
            <w:shd w:val="clear" w:color="auto" w:fill="1F497D" w:themeFill="text2"/>
            <w:vAlign w:val="center"/>
          </w:tcPr>
          <w:p w:rsidR="00E433C6" w:rsidRPr="00E433C6" w:rsidRDefault="00E433C6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893060" w:rsidRPr="00893060" w:rsidTr="00D922BF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006/2015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TERMO DE CONVÊNIO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SOCIESC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Concessão de estágio pelo TCE/SC, de acordo com as disposições da Resolução n. TC-088/2103, para alunos regularmente matriculados e que frequentem os cursos da SOCIESC.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R$ 850,00 MENSAL/ALUNO + VALE TRANSPORTE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060">
              <w:rPr>
                <w:rFonts w:ascii="Arial" w:hAnsi="Arial" w:cs="Arial"/>
                <w:color w:val="000000"/>
                <w:sz w:val="14"/>
                <w:szCs w:val="14"/>
              </w:rPr>
              <w:t>DOTC-e nº 1.686, 14.04.15, pág. 20</w:t>
            </w:r>
          </w:p>
        </w:tc>
      </w:tr>
      <w:tr w:rsidR="00893060" w:rsidRPr="00893060" w:rsidTr="00D922BF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008/2015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TERMO DE CONVÊNIO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IES - Instituto de Ensino Superior da Grande Florianópolis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Concessão de estágio pelo TCE/SC, de acordo com as disposições da Resolução n. TC-088/2103, para alunos regularmente matriculados e que frequentem os cursos da IES.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R$ 850,00 MENSAL/ALUNO + VALE TRANSPORTE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060">
              <w:rPr>
                <w:rFonts w:ascii="Arial" w:hAnsi="Arial" w:cs="Arial"/>
                <w:color w:val="000000"/>
                <w:sz w:val="14"/>
                <w:szCs w:val="14"/>
              </w:rPr>
              <w:t>DOTC-e nº 1.686, 14.04.15, pág. 20</w:t>
            </w:r>
          </w:p>
        </w:tc>
      </w:tr>
      <w:tr w:rsidR="00893060" w:rsidRPr="00893060" w:rsidTr="009061BD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009/2015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TERMO DE CONVÊNIO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Faculdade Borges de Mendonça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Concessão de estágio pelo TCE/SC, de acordo com as disposições da Resolução n. TC-088/2103, para alunos regularmente matriculados e que frequentem os cursos da Borges de Mendonça.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R$ 850,00 MENSAL/ALUNO + VALE TRANSPORTE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060">
              <w:rPr>
                <w:rFonts w:ascii="Arial" w:hAnsi="Arial" w:cs="Arial"/>
                <w:color w:val="000000"/>
                <w:sz w:val="14"/>
                <w:szCs w:val="14"/>
              </w:rPr>
              <w:t>DOTC-e nº 1.691, 23.04.15, pág. 22</w:t>
            </w:r>
          </w:p>
        </w:tc>
      </w:tr>
      <w:tr w:rsidR="00893060" w:rsidRPr="00893060" w:rsidTr="00D922BF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010/2015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TERMO DE CONVÊNIO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SECRETARIA DE ESTADO DA EDUCAÇÃO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Concessão de estágio pelo TCE/SC, de acordo com as disposições da Resolução n. TC-088/2103, para alunos regularmente matriculados e que frequentem o ensino médio da SED.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R$ 600,00 MENSAL/ALUNO + VALE TRANSPORTE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060">
              <w:rPr>
                <w:rFonts w:ascii="Arial" w:hAnsi="Arial" w:cs="Arial"/>
                <w:color w:val="000000"/>
                <w:sz w:val="14"/>
                <w:szCs w:val="14"/>
              </w:rPr>
              <w:t>DOTC-e nº 1.698, 05.05.15, pág. 6</w:t>
            </w:r>
          </w:p>
        </w:tc>
      </w:tr>
      <w:tr w:rsidR="00893060" w:rsidRPr="00893060" w:rsidTr="00D922BF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047/2015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TERMO DE CONVÊNIO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TRIBUNAL DE JUSTIÇA DE SANTA CATARINA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Disponibilização, por parte do TJSC, de informações relativas às certidões de óbito ao TCESC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SEM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060">
              <w:rPr>
                <w:rFonts w:ascii="Arial" w:hAnsi="Arial" w:cs="Arial"/>
                <w:color w:val="000000"/>
                <w:sz w:val="14"/>
                <w:szCs w:val="14"/>
              </w:rPr>
              <w:t>DOTJSC-e nº 2.102, 04.05.15, pág. 105</w:t>
            </w:r>
          </w:p>
        </w:tc>
      </w:tr>
      <w:tr w:rsidR="00893060" w:rsidRPr="00893060" w:rsidTr="009061BD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011/2015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TERMO DE CONVÊNIO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FUNDAÇÃO EDUCACIONAL DE SÃO JOSÉ - FUNDESEJ/USJ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Concessão de estágio pelo TCE/SC, de acordo com as disposições da Resolução n. TC-088/2103, para alunos regularmente matriculados e que frequentem os cursos da FUNDESEJ/USJ.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R$ 850,00 MENSAL/ALUNO + VALE TRANSPORTE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060">
              <w:rPr>
                <w:rFonts w:ascii="Arial" w:hAnsi="Arial" w:cs="Arial"/>
                <w:color w:val="000000"/>
                <w:sz w:val="14"/>
                <w:szCs w:val="14"/>
              </w:rPr>
              <w:t>DOTC-e nº 1.711, 22.05.15, págs. 27-28</w:t>
            </w:r>
          </w:p>
        </w:tc>
      </w:tr>
      <w:tr w:rsidR="00893060" w:rsidRPr="00893060" w:rsidTr="009061BD">
        <w:trPr>
          <w:trHeight w:val="188"/>
        </w:trPr>
        <w:tc>
          <w:tcPr>
            <w:tcW w:w="851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012/2015</w:t>
            </w:r>
          </w:p>
        </w:tc>
        <w:tc>
          <w:tcPr>
            <w:tcW w:w="127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TERMO DE CONVÊNIO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SOCIEDADE CATARINENSE DE ENSINO LTDA. - COLÉGIO ENERGIA FLORIANÓPOLIS</w:t>
            </w:r>
          </w:p>
        </w:tc>
        <w:tc>
          <w:tcPr>
            <w:tcW w:w="3686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Concessão de estágio pelo TCE/SC, de acordo com as disposições da Resolução n. TC-088/2103, para alunos regularmente matriculados e que frequentem as séries escolares do Ensino Médio do Colégio Energia Florianópolis.</w:t>
            </w:r>
          </w:p>
        </w:tc>
        <w:tc>
          <w:tcPr>
            <w:tcW w:w="1276" w:type="dxa"/>
            <w:gridSpan w:val="2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93060">
              <w:rPr>
                <w:rFonts w:ascii="Arial" w:hAnsi="Arial" w:cs="Arial"/>
                <w:sz w:val="14"/>
                <w:szCs w:val="14"/>
              </w:rPr>
              <w:t>R$ 600,00 MENSAL/ALUNO + VALE TRANSPORTE</w:t>
            </w:r>
          </w:p>
        </w:tc>
        <w:tc>
          <w:tcPr>
            <w:tcW w:w="1417" w:type="dxa"/>
            <w:tcBorders>
              <w:top w:val="single" w:sz="2" w:space="0" w:color="1F497D" w:themeColor="text2"/>
              <w:bottom w:val="single" w:sz="2" w:space="0" w:color="1F497D" w:themeColor="text2"/>
            </w:tcBorders>
            <w:shd w:val="clear" w:color="auto" w:fill="FFFFFF" w:themeFill="background1"/>
            <w:vAlign w:val="center"/>
          </w:tcPr>
          <w:p w:rsidR="00893060" w:rsidRPr="00893060" w:rsidRDefault="00893060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93060">
              <w:rPr>
                <w:rFonts w:ascii="Arial" w:hAnsi="Arial" w:cs="Arial"/>
                <w:color w:val="000000"/>
                <w:sz w:val="14"/>
                <w:szCs w:val="14"/>
              </w:rPr>
              <w:t>DOTC-e nº 1.734, 26.06.15, págs. 26</w:t>
            </w:r>
          </w:p>
        </w:tc>
      </w:tr>
    </w:tbl>
    <w:p w:rsidR="008339A5" w:rsidRDefault="003A5D0A" w:rsidP="00A934D5">
      <w:pPr>
        <w:ind w:hanging="426"/>
      </w:pPr>
      <w:r>
        <w:rPr>
          <w:rFonts w:ascii="Arial" w:hAnsi="Arial"/>
          <w:sz w:val="13"/>
        </w:rPr>
        <w:t xml:space="preserve">       </w:t>
      </w:r>
      <w:r w:rsidR="00056CE6">
        <w:rPr>
          <w:rFonts w:ascii="Arial" w:hAnsi="Arial"/>
          <w:sz w:val="13"/>
        </w:rPr>
        <w:t xml:space="preserve"> </w:t>
      </w:r>
      <w:r w:rsidR="00A124DF">
        <w:rPr>
          <w:rFonts w:ascii="Arial" w:hAnsi="Arial"/>
          <w:sz w:val="13"/>
        </w:rPr>
        <w:t>Fonte: Diretoria de Planejamento e Projetos Especiais - DPE</w:t>
      </w:r>
    </w:p>
    <w:sectPr w:rsidR="008339A5" w:rsidSect="00083827"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18" w:right="1418" w:bottom="669" w:left="1418" w:header="720" w:footer="720" w:gutter="0"/>
      <w:pgNumType w:start="3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7A0" w:rsidRDefault="00CF77A0">
      <w:r>
        <w:separator/>
      </w:r>
    </w:p>
  </w:endnote>
  <w:endnote w:type="continuationSeparator" w:id="1">
    <w:p w:rsidR="00CF77A0" w:rsidRDefault="00CF77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9C" w:rsidRDefault="00181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33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339C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0339C" w:rsidRDefault="00E0339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39C" w:rsidRDefault="0018100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0339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568CF">
      <w:rPr>
        <w:rStyle w:val="Nmerodepgina"/>
        <w:noProof/>
      </w:rPr>
      <w:t>31</w:t>
    </w:r>
    <w:r>
      <w:rPr>
        <w:rStyle w:val="Nmerodepgina"/>
      </w:rPr>
      <w:fldChar w:fldCharType="end"/>
    </w:r>
  </w:p>
  <w:p w:rsidR="00E0339C" w:rsidRDefault="00E0339C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7A0" w:rsidRDefault="00CF77A0">
      <w:r>
        <w:separator/>
      </w:r>
    </w:p>
  </w:footnote>
  <w:footnote w:type="continuationSeparator" w:id="1">
    <w:p w:rsidR="00CF77A0" w:rsidRDefault="00CF77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thickThinSmallGap" w:sz="24" w:space="0" w:color="1F497D" w:themeColor="text2"/>
        <w:insideV w:val="thickThinSmallGap" w:sz="24" w:space="0" w:color="943634"/>
      </w:tblBorders>
      <w:tblLook w:val="04A0"/>
    </w:tblPr>
    <w:tblGrid>
      <w:gridCol w:w="9211"/>
    </w:tblGrid>
    <w:tr w:rsidR="00E0339C" w:rsidRPr="007A667A" w:rsidTr="00191D21">
      <w:tc>
        <w:tcPr>
          <w:tcW w:w="9211" w:type="dxa"/>
        </w:tcPr>
        <w:p w:rsidR="00E0339C" w:rsidRPr="007A667A" w:rsidRDefault="00E0339C" w:rsidP="00C95011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0339C" w:rsidRPr="00191D21" w:rsidTr="00191D21">
      <w:tc>
        <w:tcPr>
          <w:tcW w:w="9211" w:type="dxa"/>
        </w:tcPr>
        <w:p w:rsidR="00E0339C" w:rsidRPr="00191D21" w:rsidRDefault="00E0339C" w:rsidP="00191D21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191D21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2</w:t>
          </w:r>
          <w:r w:rsidRPr="00191D21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 xml:space="preserve">° trimestre de 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2015</w:t>
          </w:r>
        </w:p>
        <w:p w:rsidR="00E0339C" w:rsidRPr="00191D21" w:rsidRDefault="00E0339C" w:rsidP="00191D21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color w:val="1F497D" w:themeColor="text2"/>
              <w:sz w:val="2"/>
            </w:rPr>
          </w:pPr>
        </w:p>
      </w:tc>
    </w:tr>
  </w:tbl>
  <w:p w:rsidR="00E0339C" w:rsidRDefault="00E033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thinThickSmallGap" w:sz="24" w:space="0" w:color="1F497D" w:themeColor="text2"/>
        <w:insideV w:val="thickThinSmallGap" w:sz="24" w:space="0" w:color="943634"/>
      </w:tblBorders>
      <w:shd w:val="clear" w:color="auto" w:fill="FFFFFF" w:themeFill="background1"/>
      <w:tblLook w:val="04A0"/>
    </w:tblPr>
    <w:tblGrid>
      <w:gridCol w:w="9211"/>
    </w:tblGrid>
    <w:tr w:rsidR="00E0339C" w:rsidRPr="007A667A" w:rsidTr="009368C0">
      <w:tc>
        <w:tcPr>
          <w:tcW w:w="9211" w:type="dxa"/>
          <w:tcBorders>
            <w:top w:val="nil"/>
            <w:bottom w:val="thickThinSmallGap" w:sz="24" w:space="0" w:color="1F497D" w:themeColor="text2"/>
          </w:tcBorders>
          <w:shd w:val="clear" w:color="auto" w:fill="FFFFFF" w:themeFill="background1"/>
        </w:tcPr>
        <w:p w:rsidR="00E0339C" w:rsidRPr="007A667A" w:rsidRDefault="00E0339C" w:rsidP="00C95011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</w:rPr>
          </w:pPr>
          <w:r>
            <w:rPr>
              <w:noProof/>
            </w:rPr>
            <w:drawing>
              <wp:inline distT="0" distB="0" distL="0" distR="0">
                <wp:extent cx="440690" cy="62865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069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E0339C" w:rsidRPr="007A667A" w:rsidTr="009368C0">
      <w:tc>
        <w:tcPr>
          <w:tcW w:w="9211" w:type="dxa"/>
          <w:tcBorders>
            <w:top w:val="thickThinSmallGap" w:sz="24" w:space="0" w:color="1F497D" w:themeColor="text2"/>
          </w:tcBorders>
          <w:shd w:val="clear" w:color="auto" w:fill="FFFFFF" w:themeFill="background1"/>
        </w:tcPr>
        <w:p w:rsidR="00E0339C" w:rsidRPr="007F0FF5" w:rsidRDefault="00E0339C" w:rsidP="007F0FF5">
          <w:pPr>
            <w:pStyle w:val="Claudio"/>
            <w:tabs>
              <w:tab w:val="num" w:pos="2405"/>
            </w:tabs>
            <w:jc w:val="left"/>
            <w:rPr>
              <w:i/>
              <w:noProof w:val="0"/>
              <w:color w:val="1F497D" w:themeColor="text2"/>
              <w:sz w:val="13"/>
              <w:szCs w:val="13"/>
            </w:rPr>
          </w:pPr>
          <w:r w:rsidRPr="007F0FF5">
            <w:rPr>
              <w:i/>
              <w:color w:val="1F497D" w:themeColor="text2"/>
              <w:sz w:val="13"/>
              <w:szCs w:val="13"/>
            </w:rPr>
            <w:t xml:space="preserve">Relatório de Atividades - </w:t>
          </w:r>
          <w:r>
            <w:rPr>
              <w:i/>
              <w:color w:val="1F497D" w:themeColor="text2"/>
              <w:sz w:val="13"/>
              <w:szCs w:val="13"/>
            </w:rPr>
            <w:t>2</w:t>
          </w:r>
          <w:r w:rsidRPr="007F0FF5"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° trimestre de 201</w:t>
          </w:r>
          <w:r>
            <w:rPr>
              <w:rFonts w:cs="Arial"/>
              <w:i/>
              <w:noProof w:val="0"/>
              <w:color w:val="1F497D" w:themeColor="text2"/>
              <w:sz w:val="13"/>
              <w:szCs w:val="13"/>
            </w:rPr>
            <w:t>5</w:t>
          </w:r>
        </w:p>
        <w:p w:rsidR="00E0339C" w:rsidRPr="007A667A" w:rsidRDefault="00E0339C" w:rsidP="00C95011">
          <w:pPr>
            <w:pStyle w:val="Rodap"/>
            <w:tabs>
              <w:tab w:val="clear" w:pos="4419"/>
              <w:tab w:val="clear" w:pos="8838"/>
              <w:tab w:val="left" w:pos="142"/>
            </w:tabs>
            <w:rPr>
              <w:rFonts w:ascii="Arial" w:hAnsi="Arial"/>
              <w:sz w:val="2"/>
            </w:rPr>
          </w:pPr>
        </w:p>
      </w:tc>
    </w:tr>
  </w:tbl>
  <w:p w:rsidR="00E0339C" w:rsidRDefault="00E0339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350"/>
    <w:multiLevelType w:val="multilevel"/>
    <w:tmpl w:val="61F8F2F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">
    <w:nsid w:val="06D71D62"/>
    <w:multiLevelType w:val="hybridMultilevel"/>
    <w:tmpl w:val="CFB00F0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0D57043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EB30E17"/>
    <w:multiLevelType w:val="hybridMultilevel"/>
    <w:tmpl w:val="6EEA757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56A30C4"/>
    <w:multiLevelType w:val="hybridMultilevel"/>
    <w:tmpl w:val="04C67F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07BD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F18233F"/>
    <w:multiLevelType w:val="hybridMultilevel"/>
    <w:tmpl w:val="A448EE4E"/>
    <w:lvl w:ilvl="0" w:tplc="63D8EA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8FD3C8E"/>
    <w:multiLevelType w:val="hybridMultilevel"/>
    <w:tmpl w:val="120CC4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522B7"/>
    <w:multiLevelType w:val="hybridMultilevel"/>
    <w:tmpl w:val="012436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7B4BC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DC95461"/>
    <w:multiLevelType w:val="hybridMultilevel"/>
    <w:tmpl w:val="8C900294"/>
    <w:lvl w:ilvl="0" w:tplc="89307CF4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EFA6B96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E1226420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9B268D94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D8AC472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D9C02BF2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57BEA7DC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4B28CE0A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ECA89916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51D403DB"/>
    <w:multiLevelType w:val="hybridMultilevel"/>
    <w:tmpl w:val="294461CA"/>
    <w:lvl w:ilvl="0" w:tplc="04160001">
      <w:start w:val="1"/>
      <w:numFmt w:val="decimal"/>
      <w:lvlText w:val="%1."/>
      <w:lvlJc w:val="left"/>
      <w:pPr>
        <w:ind w:left="720" w:hanging="360"/>
      </w:p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323B1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5548611C"/>
    <w:multiLevelType w:val="hybridMultilevel"/>
    <w:tmpl w:val="4D8ED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05DBC"/>
    <w:multiLevelType w:val="hybridMultilevel"/>
    <w:tmpl w:val="5DF027A8"/>
    <w:lvl w:ilvl="0" w:tplc="F4805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10F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162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2B3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6E71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B2B3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E485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AD6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827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56813"/>
    <w:multiLevelType w:val="multilevel"/>
    <w:tmpl w:val="9E361646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9"/>
      </w:pPr>
      <w:rPr>
        <w:rFonts w:ascii="Symbol" w:hAnsi="Symbol" w:hint="default"/>
        <w:color w:val="C0C0C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F13EEA"/>
    <w:multiLevelType w:val="hybridMultilevel"/>
    <w:tmpl w:val="C46AA3A4"/>
    <w:lvl w:ilvl="0" w:tplc="EF981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5869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C46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2F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F03A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D049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5E25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2A0D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342D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3656F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62371D5"/>
    <w:multiLevelType w:val="hybridMultilevel"/>
    <w:tmpl w:val="743A5DD6"/>
    <w:lvl w:ilvl="0" w:tplc="C1963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3234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FE0C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104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26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927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122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AD5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00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F6681"/>
    <w:multiLevelType w:val="multilevel"/>
    <w:tmpl w:val="32206714"/>
    <w:lvl w:ilvl="0">
      <w:start w:val="1"/>
      <w:numFmt w:val="bullet"/>
      <w:lvlText w:val=""/>
      <w:lvlJc w:val="left"/>
      <w:pPr>
        <w:tabs>
          <w:tab w:val="num" w:pos="729"/>
        </w:tabs>
        <w:ind w:left="729" w:hanging="369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color w:val="8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2"/>
  </w:num>
  <w:num w:numId="5">
    <w:abstractNumId w:val="12"/>
  </w:num>
  <w:num w:numId="6">
    <w:abstractNumId w:val="17"/>
  </w:num>
  <w:num w:numId="7">
    <w:abstractNumId w:val="9"/>
  </w:num>
  <w:num w:numId="8">
    <w:abstractNumId w:val="11"/>
  </w:num>
  <w:num w:numId="9">
    <w:abstractNumId w:val="18"/>
  </w:num>
  <w:num w:numId="10">
    <w:abstractNumId w:val="16"/>
  </w:num>
  <w:num w:numId="11">
    <w:abstractNumId w:val="10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  <w:num w:numId="16">
    <w:abstractNumId w:val="7"/>
  </w:num>
  <w:num w:numId="17">
    <w:abstractNumId w:val="4"/>
  </w:num>
  <w:num w:numId="18">
    <w:abstractNumId w:val="8"/>
  </w:num>
  <w:num w:numId="19">
    <w:abstractNumId w:val="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8946">
      <o:colormenu v:ext="edit" fillcolor="maroon"/>
    </o:shapedefaults>
  </w:hdrShapeDefaults>
  <w:footnotePr>
    <w:footnote w:id="0"/>
    <w:footnote w:id="1"/>
  </w:footnotePr>
  <w:endnotePr>
    <w:endnote w:id="0"/>
    <w:endnote w:id="1"/>
  </w:endnotePr>
  <w:compat/>
  <w:rsids>
    <w:rsidRoot w:val="00DA1EEE"/>
    <w:rsid w:val="000006A9"/>
    <w:rsid w:val="00001EC9"/>
    <w:rsid w:val="000050A6"/>
    <w:rsid w:val="00013B32"/>
    <w:rsid w:val="0001411B"/>
    <w:rsid w:val="00015CD2"/>
    <w:rsid w:val="00016DCE"/>
    <w:rsid w:val="000173AC"/>
    <w:rsid w:val="00022E41"/>
    <w:rsid w:val="000233F5"/>
    <w:rsid w:val="000247D0"/>
    <w:rsid w:val="000251F9"/>
    <w:rsid w:val="00025835"/>
    <w:rsid w:val="00026588"/>
    <w:rsid w:val="00030CA6"/>
    <w:rsid w:val="000321A5"/>
    <w:rsid w:val="00034F1F"/>
    <w:rsid w:val="0003663E"/>
    <w:rsid w:val="00036E75"/>
    <w:rsid w:val="000378A2"/>
    <w:rsid w:val="00040860"/>
    <w:rsid w:val="00042E9B"/>
    <w:rsid w:val="00042F74"/>
    <w:rsid w:val="000460F7"/>
    <w:rsid w:val="000468CF"/>
    <w:rsid w:val="00050B55"/>
    <w:rsid w:val="000544FA"/>
    <w:rsid w:val="00056CE6"/>
    <w:rsid w:val="00061C0B"/>
    <w:rsid w:val="0007199E"/>
    <w:rsid w:val="00072B45"/>
    <w:rsid w:val="00074349"/>
    <w:rsid w:val="00077ADE"/>
    <w:rsid w:val="00080CAC"/>
    <w:rsid w:val="0008184E"/>
    <w:rsid w:val="00083827"/>
    <w:rsid w:val="00083D26"/>
    <w:rsid w:val="000844B7"/>
    <w:rsid w:val="00087AAA"/>
    <w:rsid w:val="00096B23"/>
    <w:rsid w:val="000A1220"/>
    <w:rsid w:val="000A5984"/>
    <w:rsid w:val="000A616B"/>
    <w:rsid w:val="000A6D97"/>
    <w:rsid w:val="000B20B6"/>
    <w:rsid w:val="000B32ED"/>
    <w:rsid w:val="000B6BEC"/>
    <w:rsid w:val="000C273C"/>
    <w:rsid w:val="000C2C38"/>
    <w:rsid w:val="000C4469"/>
    <w:rsid w:val="000D1226"/>
    <w:rsid w:val="000D25DB"/>
    <w:rsid w:val="000E3428"/>
    <w:rsid w:val="000E61C5"/>
    <w:rsid w:val="000F1CD9"/>
    <w:rsid w:val="00102669"/>
    <w:rsid w:val="00110F0B"/>
    <w:rsid w:val="00112EF2"/>
    <w:rsid w:val="00113852"/>
    <w:rsid w:val="001168B1"/>
    <w:rsid w:val="00117791"/>
    <w:rsid w:val="001206E6"/>
    <w:rsid w:val="0012352A"/>
    <w:rsid w:val="0012434D"/>
    <w:rsid w:val="001250AC"/>
    <w:rsid w:val="001321D1"/>
    <w:rsid w:val="001333BF"/>
    <w:rsid w:val="001344A1"/>
    <w:rsid w:val="00134FBA"/>
    <w:rsid w:val="00145077"/>
    <w:rsid w:val="0014548D"/>
    <w:rsid w:val="00150E2B"/>
    <w:rsid w:val="00151DB1"/>
    <w:rsid w:val="00154511"/>
    <w:rsid w:val="00154599"/>
    <w:rsid w:val="001553B9"/>
    <w:rsid w:val="0016102D"/>
    <w:rsid w:val="001624DC"/>
    <w:rsid w:val="00165B0B"/>
    <w:rsid w:val="00167784"/>
    <w:rsid w:val="00172434"/>
    <w:rsid w:val="00172883"/>
    <w:rsid w:val="00175F73"/>
    <w:rsid w:val="001769F9"/>
    <w:rsid w:val="0018100D"/>
    <w:rsid w:val="001828D1"/>
    <w:rsid w:val="001862AA"/>
    <w:rsid w:val="00187389"/>
    <w:rsid w:val="00190498"/>
    <w:rsid w:val="00191D21"/>
    <w:rsid w:val="00194C0C"/>
    <w:rsid w:val="001954FC"/>
    <w:rsid w:val="00196807"/>
    <w:rsid w:val="00196F46"/>
    <w:rsid w:val="001A59B2"/>
    <w:rsid w:val="001B1A19"/>
    <w:rsid w:val="001B3373"/>
    <w:rsid w:val="001C1FA2"/>
    <w:rsid w:val="001C4FC2"/>
    <w:rsid w:val="001C7AC9"/>
    <w:rsid w:val="001D1DB2"/>
    <w:rsid w:val="001D3491"/>
    <w:rsid w:val="001D45E1"/>
    <w:rsid w:val="001D7F0B"/>
    <w:rsid w:val="001E0F42"/>
    <w:rsid w:val="001E18DD"/>
    <w:rsid w:val="001F22E4"/>
    <w:rsid w:val="001F4148"/>
    <w:rsid w:val="0020026D"/>
    <w:rsid w:val="002026EA"/>
    <w:rsid w:val="00204303"/>
    <w:rsid w:val="0021059E"/>
    <w:rsid w:val="00211872"/>
    <w:rsid w:val="0022288A"/>
    <w:rsid w:val="00224575"/>
    <w:rsid w:val="00225866"/>
    <w:rsid w:val="002273D8"/>
    <w:rsid w:val="00227682"/>
    <w:rsid w:val="002369CF"/>
    <w:rsid w:val="00242DF7"/>
    <w:rsid w:val="002430E4"/>
    <w:rsid w:val="0024416D"/>
    <w:rsid w:val="002524C2"/>
    <w:rsid w:val="00252845"/>
    <w:rsid w:val="00255379"/>
    <w:rsid w:val="0026055F"/>
    <w:rsid w:val="00274B68"/>
    <w:rsid w:val="002750F5"/>
    <w:rsid w:val="00280089"/>
    <w:rsid w:val="00284834"/>
    <w:rsid w:val="00284FE0"/>
    <w:rsid w:val="00285402"/>
    <w:rsid w:val="00286393"/>
    <w:rsid w:val="0029277E"/>
    <w:rsid w:val="00293711"/>
    <w:rsid w:val="00293F0D"/>
    <w:rsid w:val="002A008E"/>
    <w:rsid w:val="002A21F3"/>
    <w:rsid w:val="002A442A"/>
    <w:rsid w:val="002A55B4"/>
    <w:rsid w:val="002B14E0"/>
    <w:rsid w:val="002B1D1A"/>
    <w:rsid w:val="002B40DA"/>
    <w:rsid w:val="002B4351"/>
    <w:rsid w:val="002B4529"/>
    <w:rsid w:val="002B79F7"/>
    <w:rsid w:val="002C016A"/>
    <w:rsid w:val="002C2207"/>
    <w:rsid w:val="002C24E3"/>
    <w:rsid w:val="002C31C3"/>
    <w:rsid w:val="002C532B"/>
    <w:rsid w:val="002C557D"/>
    <w:rsid w:val="002C5826"/>
    <w:rsid w:val="002D3FB8"/>
    <w:rsid w:val="002D42BD"/>
    <w:rsid w:val="002D677F"/>
    <w:rsid w:val="002E0163"/>
    <w:rsid w:val="002E2660"/>
    <w:rsid w:val="002E7130"/>
    <w:rsid w:val="002E71BB"/>
    <w:rsid w:val="002F1F90"/>
    <w:rsid w:val="0030177E"/>
    <w:rsid w:val="00302DA1"/>
    <w:rsid w:val="00303CF4"/>
    <w:rsid w:val="0030662E"/>
    <w:rsid w:val="00311AEC"/>
    <w:rsid w:val="0031475D"/>
    <w:rsid w:val="00317570"/>
    <w:rsid w:val="003178CC"/>
    <w:rsid w:val="0031796A"/>
    <w:rsid w:val="0032046D"/>
    <w:rsid w:val="00320BFA"/>
    <w:rsid w:val="00326BEB"/>
    <w:rsid w:val="00327446"/>
    <w:rsid w:val="0033483A"/>
    <w:rsid w:val="00343D28"/>
    <w:rsid w:val="00345DA8"/>
    <w:rsid w:val="00346106"/>
    <w:rsid w:val="00351400"/>
    <w:rsid w:val="00353129"/>
    <w:rsid w:val="00356A4E"/>
    <w:rsid w:val="00356C05"/>
    <w:rsid w:val="00357434"/>
    <w:rsid w:val="0036039D"/>
    <w:rsid w:val="0036412A"/>
    <w:rsid w:val="00366CAF"/>
    <w:rsid w:val="00373008"/>
    <w:rsid w:val="00375ECB"/>
    <w:rsid w:val="003828FC"/>
    <w:rsid w:val="00382965"/>
    <w:rsid w:val="0038547E"/>
    <w:rsid w:val="003915FF"/>
    <w:rsid w:val="00391836"/>
    <w:rsid w:val="00391BB1"/>
    <w:rsid w:val="00391CAE"/>
    <w:rsid w:val="00391D84"/>
    <w:rsid w:val="003939E1"/>
    <w:rsid w:val="00394828"/>
    <w:rsid w:val="003A0038"/>
    <w:rsid w:val="003A5D0A"/>
    <w:rsid w:val="003B3B8F"/>
    <w:rsid w:val="003C0E6D"/>
    <w:rsid w:val="003C149F"/>
    <w:rsid w:val="003C2611"/>
    <w:rsid w:val="003C2A14"/>
    <w:rsid w:val="003C2C4B"/>
    <w:rsid w:val="003C4FF9"/>
    <w:rsid w:val="003D133C"/>
    <w:rsid w:val="003D15D6"/>
    <w:rsid w:val="003D33E4"/>
    <w:rsid w:val="003E12CF"/>
    <w:rsid w:val="003E618F"/>
    <w:rsid w:val="003E61AA"/>
    <w:rsid w:val="003E6959"/>
    <w:rsid w:val="003E6C58"/>
    <w:rsid w:val="003F3A98"/>
    <w:rsid w:val="003F6FFB"/>
    <w:rsid w:val="003F765A"/>
    <w:rsid w:val="00401D72"/>
    <w:rsid w:val="004137E9"/>
    <w:rsid w:val="00413F61"/>
    <w:rsid w:val="004142C0"/>
    <w:rsid w:val="004155DF"/>
    <w:rsid w:val="0042168E"/>
    <w:rsid w:val="00423ABE"/>
    <w:rsid w:val="004257B5"/>
    <w:rsid w:val="00432FEC"/>
    <w:rsid w:val="0043376B"/>
    <w:rsid w:val="004342AB"/>
    <w:rsid w:val="004349B8"/>
    <w:rsid w:val="00437CE7"/>
    <w:rsid w:val="00441FE7"/>
    <w:rsid w:val="00442246"/>
    <w:rsid w:val="00443B99"/>
    <w:rsid w:val="00443DBF"/>
    <w:rsid w:val="00450C6E"/>
    <w:rsid w:val="00451604"/>
    <w:rsid w:val="00454120"/>
    <w:rsid w:val="00455220"/>
    <w:rsid w:val="00455E5A"/>
    <w:rsid w:val="00461E16"/>
    <w:rsid w:val="0046216A"/>
    <w:rsid w:val="0046443B"/>
    <w:rsid w:val="00465FC9"/>
    <w:rsid w:val="004672E6"/>
    <w:rsid w:val="00474032"/>
    <w:rsid w:val="00475F2E"/>
    <w:rsid w:val="0047654D"/>
    <w:rsid w:val="00477D6D"/>
    <w:rsid w:val="004863ED"/>
    <w:rsid w:val="004940AF"/>
    <w:rsid w:val="0049542D"/>
    <w:rsid w:val="004A24DF"/>
    <w:rsid w:val="004A2988"/>
    <w:rsid w:val="004B000D"/>
    <w:rsid w:val="004C0E84"/>
    <w:rsid w:val="004C12EB"/>
    <w:rsid w:val="004C22B7"/>
    <w:rsid w:val="004C61F8"/>
    <w:rsid w:val="004C6B86"/>
    <w:rsid w:val="004C7EE6"/>
    <w:rsid w:val="004D208D"/>
    <w:rsid w:val="004D299E"/>
    <w:rsid w:val="004D3707"/>
    <w:rsid w:val="004D51A1"/>
    <w:rsid w:val="004E07F7"/>
    <w:rsid w:val="004E153F"/>
    <w:rsid w:val="004E5800"/>
    <w:rsid w:val="004E5A7F"/>
    <w:rsid w:val="004E6F7F"/>
    <w:rsid w:val="004F0FC1"/>
    <w:rsid w:val="004F1721"/>
    <w:rsid w:val="004F262B"/>
    <w:rsid w:val="004F3536"/>
    <w:rsid w:val="004F5A2C"/>
    <w:rsid w:val="00506815"/>
    <w:rsid w:val="005068AD"/>
    <w:rsid w:val="00513A3E"/>
    <w:rsid w:val="00514946"/>
    <w:rsid w:val="00515511"/>
    <w:rsid w:val="0052100B"/>
    <w:rsid w:val="00521A31"/>
    <w:rsid w:val="00523FB7"/>
    <w:rsid w:val="005314AF"/>
    <w:rsid w:val="00531EDF"/>
    <w:rsid w:val="00531EFF"/>
    <w:rsid w:val="00533B1B"/>
    <w:rsid w:val="005354BD"/>
    <w:rsid w:val="005357CB"/>
    <w:rsid w:val="00536D31"/>
    <w:rsid w:val="00537C0E"/>
    <w:rsid w:val="005417FC"/>
    <w:rsid w:val="005454B5"/>
    <w:rsid w:val="005568CF"/>
    <w:rsid w:val="00565A8E"/>
    <w:rsid w:val="00577242"/>
    <w:rsid w:val="00577AD7"/>
    <w:rsid w:val="0058701C"/>
    <w:rsid w:val="005878C7"/>
    <w:rsid w:val="0059479D"/>
    <w:rsid w:val="00596EE7"/>
    <w:rsid w:val="005A49B6"/>
    <w:rsid w:val="005A67C8"/>
    <w:rsid w:val="005B089B"/>
    <w:rsid w:val="005B6822"/>
    <w:rsid w:val="005B6B1B"/>
    <w:rsid w:val="005C3A27"/>
    <w:rsid w:val="005D106C"/>
    <w:rsid w:val="005D10E7"/>
    <w:rsid w:val="005D7CFC"/>
    <w:rsid w:val="005E0AA5"/>
    <w:rsid w:val="005F0C32"/>
    <w:rsid w:val="005F26EE"/>
    <w:rsid w:val="005F2ECF"/>
    <w:rsid w:val="005F3000"/>
    <w:rsid w:val="005F78D3"/>
    <w:rsid w:val="006058BF"/>
    <w:rsid w:val="006071C7"/>
    <w:rsid w:val="00607EAF"/>
    <w:rsid w:val="0061118C"/>
    <w:rsid w:val="00611660"/>
    <w:rsid w:val="00611A8C"/>
    <w:rsid w:val="00612CE6"/>
    <w:rsid w:val="00613CDC"/>
    <w:rsid w:val="00620561"/>
    <w:rsid w:val="00621204"/>
    <w:rsid w:val="0062750F"/>
    <w:rsid w:val="00627A4C"/>
    <w:rsid w:val="00633D0F"/>
    <w:rsid w:val="00635978"/>
    <w:rsid w:val="00636EAA"/>
    <w:rsid w:val="006379A8"/>
    <w:rsid w:val="00645FD5"/>
    <w:rsid w:val="006471EC"/>
    <w:rsid w:val="0064779D"/>
    <w:rsid w:val="00651781"/>
    <w:rsid w:val="00656454"/>
    <w:rsid w:val="006618D5"/>
    <w:rsid w:val="00667249"/>
    <w:rsid w:val="00673B7F"/>
    <w:rsid w:val="006752C8"/>
    <w:rsid w:val="006839DB"/>
    <w:rsid w:val="00687F97"/>
    <w:rsid w:val="00696FCA"/>
    <w:rsid w:val="006979B6"/>
    <w:rsid w:val="006A013C"/>
    <w:rsid w:val="006A14BA"/>
    <w:rsid w:val="006A4E1A"/>
    <w:rsid w:val="006A5573"/>
    <w:rsid w:val="006B0C1A"/>
    <w:rsid w:val="006B354B"/>
    <w:rsid w:val="006B695D"/>
    <w:rsid w:val="006C1C8F"/>
    <w:rsid w:val="006C7D20"/>
    <w:rsid w:val="006D2B0E"/>
    <w:rsid w:val="006D5FD0"/>
    <w:rsid w:val="006E0137"/>
    <w:rsid w:val="006E0405"/>
    <w:rsid w:val="006E3D4D"/>
    <w:rsid w:val="006E440A"/>
    <w:rsid w:val="006F6AC8"/>
    <w:rsid w:val="00701427"/>
    <w:rsid w:val="0070148E"/>
    <w:rsid w:val="00703918"/>
    <w:rsid w:val="00705143"/>
    <w:rsid w:val="007052B7"/>
    <w:rsid w:val="00712ADF"/>
    <w:rsid w:val="007163C5"/>
    <w:rsid w:val="00720077"/>
    <w:rsid w:val="0072086E"/>
    <w:rsid w:val="007224E3"/>
    <w:rsid w:val="007243B9"/>
    <w:rsid w:val="00724E9A"/>
    <w:rsid w:val="007255C2"/>
    <w:rsid w:val="00731085"/>
    <w:rsid w:val="00731558"/>
    <w:rsid w:val="00731955"/>
    <w:rsid w:val="007369CC"/>
    <w:rsid w:val="007401E1"/>
    <w:rsid w:val="00742E68"/>
    <w:rsid w:val="007435C6"/>
    <w:rsid w:val="00743AF9"/>
    <w:rsid w:val="007460A2"/>
    <w:rsid w:val="0075144D"/>
    <w:rsid w:val="00753286"/>
    <w:rsid w:val="00753F2F"/>
    <w:rsid w:val="00754F4B"/>
    <w:rsid w:val="007609FD"/>
    <w:rsid w:val="00761FEA"/>
    <w:rsid w:val="00762893"/>
    <w:rsid w:val="00764BD1"/>
    <w:rsid w:val="00764CF9"/>
    <w:rsid w:val="0076730E"/>
    <w:rsid w:val="00772A97"/>
    <w:rsid w:val="00773627"/>
    <w:rsid w:val="00773C1C"/>
    <w:rsid w:val="00777369"/>
    <w:rsid w:val="007873D8"/>
    <w:rsid w:val="0078756A"/>
    <w:rsid w:val="00794BED"/>
    <w:rsid w:val="00794D36"/>
    <w:rsid w:val="00795119"/>
    <w:rsid w:val="007A0C6E"/>
    <w:rsid w:val="007A0EA8"/>
    <w:rsid w:val="007A4F13"/>
    <w:rsid w:val="007B3F0B"/>
    <w:rsid w:val="007B5E97"/>
    <w:rsid w:val="007C2269"/>
    <w:rsid w:val="007C25A2"/>
    <w:rsid w:val="007D1D34"/>
    <w:rsid w:val="007D27D8"/>
    <w:rsid w:val="007D2F88"/>
    <w:rsid w:val="007D437F"/>
    <w:rsid w:val="007D7A22"/>
    <w:rsid w:val="007E486B"/>
    <w:rsid w:val="007F0FF5"/>
    <w:rsid w:val="007F1C17"/>
    <w:rsid w:val="007F2395"/>
    <w:rsid w:val="007F3CEC"/>
    <w:rsid w:val="007F67F9"/>
    <w:rsid w:val="007F6E92"/>
    <w:rsid w:val="00800D1D"/>
    <w:rsid w:val="0080222C"/>
    <w:rsid w:val="00803C71"/>
    <w:rsid w:val="008070AA"/>
    <w:rsid w:val="008111C8"/>
    <w:rsid w:val="00813267"/>
    <w:rsid w:val="00816FCC"/>
    <w:rsid w:val="00820638"/>
    <w:rsid w:val="00825882"/>
    <w:rsid w:val="00826EB5"/>
    <w:rsid w:val="00832CB9"/>
    <w:rsid w:val="008339A5"/>
    <w:rsid w:val="00834E87"/>
    <w:rsid w:val="00836C91"/>
    <w:rsid w:val="00841831"/>
    <w:rsid w:val="008439EC"/>
    <w:rsid w:val="00847028"/>
    <w:rsid w:val="008475C4"/>
    <w:rsid w:val="0085518A"/>
    <w:rsid w:val="00857CF0"/>
    <w:rsid w:val="008605B3"/>
    <w:rsid w:val="00870517"/>
    <w:rsid w:val="00880916"/>
    <w:rsid w:val="00881BEB"/>
    <w:rsid w:val="00883A13"/>
    <w:rsid w:val="0088463F"/>
    <w:rsid w:val="00892870"/>
    <w:rsid w:val="00893060"/>
    <w:rsid w:val="00895233"/>
    <w:rsid w:val="0089610F"/>
    <w:rsid w:val="008A7B10"/>
    <w:rsid w:val="008B48B3"/>
    <w:rsid w:val="008B4CF1"/>
    <w:rsid w:val="008B55FB"/>
    <w:rsid w:val="008C77F5"/>
    <w:rsid w:val="008C7FC0"/>
    <w:rsid w:val="008D3483"/>
    <w:rsid w:val="008D34AA"/>
    <w:rsid w:val="008D4925"/>
    <w:rsid w:val="008D5634"/>
    <w:rsid w:val="008E2659"/>
    <w:rsid w:val="008E44CC"/>
    <w:rsid w:val="008E745A"/>
    <w:rsid w:val="008F05AF"/>
    <w:rsid w:val="008F4B3A"/>
    <w:rsid w:val="008F63E6"/>
    <w:rsid w:val="008F7DFA"/>
    <w:rsid w:val="0090196A"/>
    <w:rsid w:val="00902BD9"/>
    <w:rsid w:val="00903FFA"/>
    <w:rsid w:val="00905705"/>
    <w:rsid w:val="009061BD"/>
    <w:rsid w:val="009132F5"/>
    <w:rsid w:val="00922A45"/>
    <w:rsid w:val="00930327"/>
    <w:rsid w:val="00930B5F"/>
    <w:rsid w:val="009368C0"/>
    <w:rsid w:val="00936F06"/>
    <w:rsid w:val="00940730"/>
    <w:rsid w:val="009423BF"/>
    <w:rsid w:val="00946C00"/>
    <w:rsid w:val="0094799C"/>
    <w:rsid w:val="00950188"/>
    <w:rsid w:val="00951701"/>
    <w:rsid w:val="00952E7B"/>
    <w:rsid w:val="0096539D"/>
    <w:rsid w:val="00973C4A"/>
    <w:rsid w:val="00980019"/>
    <w:rsid w:val="009801B5"/>
    <w:rsid w:val="009822FF"/>
    <w:rsid w:val="009828F6"/>
    <w:rsid w:val="00982D49"/>
    <w:rsid w:val="009831D9"/>
    <w:rsid w:val="0098374B"/>
    <w:rsid w:val="00983FEA"/>
    <w:rsid w:val="009914A6"/>
    <w:rsid w:val="009973BF"/>
    <w:rsid w:val="009A1BCC"/>
    <w:rsid w:val="009A347B"/>
    <w:rsid w:val="009A3DF3"/>
    <w:rsid w:val="009A53FF"/>
    <w:rsid w:val="009A7580"/>
    <w:rsid w:val="009A79CA"/>
    <w:rsid w:val="009B14D4"/>
    <w:rsid w:val="009B37F0"/>
    <w:rsid w:val="009C4870"/>
    <w:rsid w:val="009C48D9"/>
    <w:rsid w:val="009C6A47"/>
    <w:rsid w:val="009C7F26"/>
    <w:rsid w:val="009D1C37"/>
    <w:rsid w:val="009D3A41"/>
    <w:rsid w:val="009D5251"/>
    <w:rsid w:val="009D6BB8"/>
    <w:rsid w:val="009E18BE"/>
    <w:rsid w:val="009E23AB"/>
    <w:rsid w:val="009E3D2D"/>
    <w:rsid w:val="009E4E13"/>
    <w:rsid w:val="009F026D"/>
    <w:rsid w:val="009F2532"/>
    <w:rsid w:val="009F2BC4"/>
    <w:rsid w:val="009F3D99"/>
    <w:rsid w:val="009F76C2"/>
    <w:rsid w:val="00A01949"/>
    <w:rsid w:val="00A05CC2"/>
    <w:rsid w:val="00A07495"/>
    <w:rsid w:val="00A10372"/>
    <w:rsid w:val="00A1053E"/>
    <w:rsid w:val="00A124DF"/>
    <w:rsid w:val="00A14954"/>
    <w:rsid w:val="00A202E4"/>
    <w:rsid w:val="00A207A3"/>
    <w:rsid w:val="00A24554"/>
    <w:rsid w:val="00A30BD9"/>
    <w:rsid w:val="00A311F5"/>
    <w:rsid w:val="00A33597"/>
    <w:rsid w:val="00A33811"/>
    <w:rsid w:val="00A354BD"/>
    <w:rsid w:val="00A425C7"/>
    <w:rsid w:val="00A42AC7"/>
    <w:rsid w:val="00A43A68"/>
    <w:rsid w:val="00A4533D"/>
    <w:rsid w:val="00A45577"/>
    <w:rsid w:val="00A47682"/>
    <w:rsid w:val="00A505B9"/>
    <w:rsid w:val="00A50D67"/>
    <w:rsid w:val="00A52CFC"/>
    <w:rsid w:val="00A532F8"/>
    <w:rsid w:val="00A56F81"/>
    <w:rsid w:val="00A622E2"/>
    <w:rsid w:val="00A63B49"/>
    <w:rsid w:val="00A726AA"/>
    <w:rsid w:val="00A733E5"/>
    <w:rsid w:val="00A73FAE"/>
    <w:rsid w:val="00A77788"/>
    <w:rsid w:val="00A80DF4"/>
    <w:rsid w:val="00A81F82"/>
    <w:rsid w:val="00A81FE2"/>
    <w:rsid w:val="00A90011"/>
    <w:rsid w:val="00A907C8"/>
    <w:rsid w:val="00A90A58"/>
    <w:rsid w:val="00A93261"/>
    <w:rsid w:val="00A934D5"/>
    <w:rsid w:val="00A941AA"/>
    <w:rsid w:val="00A95C03"/>
    <w:rsid w:val="00AA087B"/>
    <w:rsid w:val="00AA1340"/>
    <w:rsid w:val="00AA252F"/>
    <w:rsid w:val="00AA4699"/>
    <w:rsid w:val="00AA74BB"/>
    <w:rsid w:val="00AB56CB"/>
    <w:rsid w:val="00AB5B3E"/>
    <w:rsid w:val="00AB763F"/>
    <w:rsid w:val="00AC2A88"/>
    <w:rsid w:val="00AC2ECA"/>
    <w:rsid w:val="00AC4A30"/>
    <w:rsid w:val="00AD47C5"/>
    <w:rsid w:val="00AD59C5"/>
    <w:rsid w:val="00AD7FB7"/>
    <w:rsid w:val="00AE27AF"/>
    <w:rsid w:val="00AE544C"/>
    <w:rsid w:val="00AF042D"/>
    <w:rsid w:val="00AF3D28"/>
    <w:rsid w:val="00AF48B1"/>
    <w:rsid w:val="00AF77D5"/>
    <w:rsid w:val="00B02E13"/>
    <w:rsid w:val="00B0430D"/>
    <w:rsid w:val="00B04FF4"/>
    <w:rsid w:val="00B06B5C"/>
    <w:rsid w:val="00B07436"/>
    <w:rsid w:val="00B10A21"/>
    <w:rsid w:val="00B10AA3"/>
    <w:rsid w:val="00B1509B"/>
    <w:rsid w:val="00B33F56"/>
    <w:rsid w:val="00B34E17"/>
    <w:rsid w:val="00B3531F"/>
    <w:rsid w:val="00B35478"/>
    <w:rsid w:val="00B35C10"/>
    <w:rsid w:val="00B40E40"/>
    <w:rsid w:val="00B41CC8"/>
    <w:rsid w:val="00B4366E"/>
    <w:rsid w:val="00B50778"/>
    <w:rsid w:val="00B52135"/>
    <w:rsid w:val="00B52174"/>
    <w:rsid w:val="00B55CB4"/>
    <w:rsid w:val="00B574B9"/>
    <w:rsid w:val="00B606BE"/>
    <w:rsid w:val="00B6556A"/>
    <w:rsid w:val="00B77C70"/>
    <w:rsid w:val="00B802FC"/>
    <w:rsid w:val="00B80B85"/>
    <w:rsid w:val="00B915ED"/>
    <w:rsid w:val="00B94572"/>
    <w:rsid w:val="00B95F47"/>
    <w:rsid w:val="00B96E79"/>
    <w:rsid w:val="00BA11BD"/>
    <w:rsid w:val="00BA37FD"/>
    <w:rsid w:val="00BA57DD"/>
    <w:rsid w:val="00BA7965"/>
    <w:rsid w:val="00BB008F"/>
    <w:rsid w:val="00BB1820"/>
    <w:rsid w:val="00BB6050"/>
    <w:rsid w:val="00BB6BD6"/>
    <w:rsid w:val="00BB7827"/>
    <w:rsid w:val="00BB7969"/>
    <w:rsid w:val="00BC0CA5"/>
    <w:rsid w:val="00BC4595"/>
    <w:rsid w:val="00BD5DF5"/>
    <w:rsid w:val="00BE2AEA"/>
    <w:rsid w:val="00BF6854"/>
    <w:rsid w:val="00C033F2"/>
    <w:rsid w:val="00C05E92"/>
    <w:rsid w:val="00C06D8F"/>
    <w:rsid w:val="00C146E7"/>
    <w:rsid w:val="00C14C81"/>
    <w:rsid w:val="00C15DEC"/>
    <w:rsid w:val="00C21A42"/>
    <w:rsid w:val="00C21AEA"/>
    <w:rsid w:val="00C306DC"/>
    <w:rsid w:val="00C31B7D"/>
    <w:rsid w:val="00C366C5"/>
    <w:rsid w:val="00C40B51"/>
    <w:rsid w:val="00C41D73"/>
    <w:rsid w:val="00C44534"/>
    <w:rsid w:val="00C5076C"/>
    <w:rsid w:val="00C515C6"/>
    <w:rsid w:val="00C522C6"/>
    <w:rsid w:val="00C55189"/>
    <w:rsid w:val="00C56B86"/>
    <w:rsid w:val="00C738BC"/>
    <w:rsid w:val="00C83B7E"/>
    <w:rsid w:val="00C90C5A"/>
    <w:rsid w:val="00C93552"/>
    <w:rsid w:val="00C937F0"/>
    <w:rsid w:val="00C94C38"/>
    <w:rsid w:val="00C95011"/>
    <w:rsid w:val="00C96CE6"/>
    <w:rsid w:val="00CA0B77"/>
    <w:rsid w:val="00CA2643"/>
    <w:rsid w:val="00CA40B2"/>
    <w:rsid w:val="00CA4705"/>
    <w:rsid w:val="00CB3003"/>
    <w:rsid w:val="00CB4A46"/>
    <w:rsid w:val="00CC022A"/>
    <w:rsid w:val="00CC09C9"/>
    <w:rsid w:val="00CC2319"/>
    <w:rsid w:val="00CC413C"/>
    <w:rsid w:val="00CC4A0D"/>
    <w:rsid w:val="00CC4D82"/>
    <w:rsid w:val="00CC53F3"/>
    <w:rsid w:val="00CD17D4"/>
    <w:rsid w:val="00CD1A55"/>
    <w:rsid w:val="00CD22C9"/>
    <w:rsid w:val="00CD745B"/>
    <w:rsid w:val="00CE0744"/>
    <w:rsid w:val="00CE2231"/>
    <w:rsid w:val="00CE3577"/>
    <w:rsid w:val="00CE50A2"/>
    <w:rsid w:val="00CE6456"/>
    <w:rsid w:val="00CE672B"/>
    <w:rsid w:val="00CE6A61"/>
    <w:rsid w:val="00CE7AEA"/>
    <w:rsid w:val="00CF5134"/>
    <w:rsid w:val="00CF6B81"/>
    <w:rsid w:val="00CF77A0"/>
    <w:rsid w:val="00D04DA5"/>
    <w:rsid w:val="00D0693D"/>
    <w:rsid w:val="00D11A38"/>
    <w:rsid w:val="00D13017"/>
    <w:rsid w:val="00D14D1D"/>
    <w:rsid w:val="00D16E4B"/>
    <w:rsid w:val="00D17397"/>
    <w:rsid w:val="00D24FE0"/>
    <w:rsid w:val="00D252AA"/>
    <w:rsid w:val="00D25DA6"/>
    <w:rsid w:val="00D307E1"/>
    <w:rsid w:val="00D31A2D"/>
    <w:rsid w:val="00D44C81"/>
    <w:rsid w:val="00D45E92"/>
    <w:rsid w:val="00D547E1"/>
    <w:rsid w:val="00D60E99"/>
    <w:rsid w:val="00D6188D"/>
    <w:rsid w:val="00D63033"/>
    <w:rsid w:val="00D64A7A"/>
    <w:rsid w:val="00D6716B"/>
    <w:rsid w:val="00D67A6F"/>
    <w:rsid w:val="00D71AA1"/>
    <w:rsid w:val="00D72E05"/>
    <w:rsid w:val="00D74CAA"/>
    <w:rsid w:val="00D760E0"/>
    <w:rsid w:val="00D82B27"/>
    <w:rsid w:val="00D858E7"/>
    <w:rsid w:val="00D86BDA"/>
    <w:rsid w:val="00D87324"/>
    <w:rsid w:val="00D91EE3"/>
    <w:rsid w:val="00D922BF"/>
    <w:rsid w:val="00D96979"/>
    <w:rsid w:val="00DA1A39"/>
    <w:rsid w:val="00DA1EEE"/>
    <w:rsid w:val="00DA61C3"/>
    <w:rsid w:val="00DB2FE9"/>
    <w:rsid w:val="00DB60A2"/>
    <w:rsid w:val="00DC055C"/>
    <w:rsid w:val="00DC0AE3"/>
    <w:rsid w:val="00DC0FC7"/>
    <w:rsid w:val="00DD09BC"/>
    <w:rsid w:val="00DD5A75"/>
    <w:rsid w:val="00DE20D0"/>
    <w:rsid w:val="00DE5777"/>
    <w:rsid w:val="00DE7D04"/>
    <w:rsid w:val="00DF037A"/>
    <w:rsid w:val="00DF3FCF"/>
    <w:rsid w:val="00DF4DEC"/>
    <w:rsid w:val="00DF52C6"/>
    <w:rsid w:val="00DF7926"/>
    <w:rsid w:val="00E0339C"/>
    <w:rsid w:val="00E039E1"/>
    <w:rsid w:val="00E078A9"/>
    <w:rsid w:val="00E14560"/>
    <w:rsid w:val="00E31D50"/>
    <w:rsid w:val="00E33A35"/>
    <w:rsid w:val="00E4197C"/>
    <w:rsid w:val="00E433C6"/>
    <w:rsid w:val="00E46171"/>
    <w:rsid w:val="00E511C8"/>
    <w:rsid w:val="00E5439F"/>
    <w:rsid w:val="00E56F83"/>
    <w:rsid w:val="00E60014"/>
    <w:rsid w:val="00E61B71"/>
    <w:rsid w:val="00E62C5F"/>
    <w:rsid w:val="00E66A59"/>
    <w:rsid w:val="00E746F5"/>
    <w:rsid w:val="00E749AD"/>
    <w:rsid w:val="00E75FAB"/>
    <w:rsid w:val="00E77A0F"/>
    <w:rsid w:val="00E82414"/>
    <w:rsid w:val="00E83092"/>
    <w:rsid w:val="00E83120"/>
    <w:rsid w:val="00E847B5"/>
    <w:rsid w:val="00E85E45"/>
    <w:rsid w:val="00E93546"/>
    <w:rsid w:val="00E95514"/>
    <w:rsid w:val="00E96E58"/>
    <w:rsid w:val="00E97BE5"/>
    <w:rsid w:val="00EA3272"/>
    <w:rsid w:val="00EA4557"/>
    <w:rsid w:val="00EB16B9"/>
    <w:rsid w:val="00EB2DE2"/>
    <w:rsid w:val="00EB3E07"/>
    <w:rsid w:val="00EB76DC"/>
    <w:rsid w:val="00EC1B1E"/>
    <w:rsid w:val="00ED307F"/>
    <w:rsid w:val="00ED590C"/>
    <w:rsid w:val="00ED663E"/>
    <w:rsid w:val="00EE12F0"/>
    <w:rsid w:val="00EE4EBC"/>
    <w:rsid w:val="00EF110F"/>
    <w:rsid w:val="00EF1280"/>
    <w:rsid w:val="00EF72E0"/>
    <w:rsid w:val="00EF7522"/>
    <w:rsid w:val="00F032CC"/>
    <w:rsid w:val="00F06396"/>
    <w:rsid w:val="00F07A47"/>
    <w:rsid w:val="00F21D97"/>
    <w:rsid w:val="00F31CDE"/>
    <w:rsid w:val="00F32F9B"/>
    <w:rsid w:val="00F34569"/>
    <w:rsid w:val="00F4049E"/>
    <w:rsid w:val="00F46A6F"/>
    <w:rsid w:val="00F46EFD"/>
    <w:rsid w:val="00F551F8"/>
    <w:rsid w:val="00F55384"/>
    <w:rsid w:val="00F56161"/>
    <w:rsid w:val="00F5713B"/>
    <w:rsid w:val="00F61967"/>
    <w:rsid w:val="00F67B97"/>
    <w:rsid w:val="00F70A13"/>
    <w:rsid w:val="00F70F31"/>
    <w:rsid w:val="00F72B5F"/>
    <w:rsid w:val="00F77219"/>
    <w:rsid w:val="00F81054"/>
    <w:rsid w:val="00F841D9"/>
    <w:rsid w:val="00F8525A"/>
    <w:rsid w:val="00F977F6"/>
    <w:rsid w:val="00FA2C2A"/>
    <w:rsid w:val="00FA78B4"/>
    <w:rsid w:val="00FC35EC"/>
    <w:rsid w:val="00FC6495"/>
    <w:rsid w:val="00FD01E3"/>
    <w:rsid w:val="00FD0E0F"/>
    <w:rsid w:val="00FD54E1"/>
    <w:rsid w:val="00FD7984"/>
    <w:rsid w:val="00FE1251"/>
    <w:rsid w:val="00FE1836"/>
    <w:rsid w:val="00FE25A7"/>
    <w:rsid w:val="00FE2A23"/>
    <w:rsid w:val="00FE346E"/>
    <w:rsid w:val="00FE7383"/>
    <w:rsid w:val="00FF1F08"/>
    <w:rsid w:val="00FF6D31"/>
    <w:rsid w:val="00FF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8946">
      <o:colormenu v:ext="edit" fillcolor="maroo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20"/>
  </w:style>
  <w:style w:type="paragraph" w:styleId="Ttulo1">
    <w:name w:val="heading 1"/>
    <w:basedOn w:val="Normal"/>
    <w:next w:val="Normal"/>
    <w:qFormat/>
    <w:rsid w:val="00BB1820"/>
    <w:pPr>
      <w:keepNext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BB1820"/>
    <w:pPr>
      <w:keepNext/>
      <w:jc w:val="center"/>
      <w:outlineLvl w:val="1"/>
    </w:pPr>
    <w:rPr>
      <w:rFonts w:ascii="Arial" w:hAnsi="Arial"/>
      <w:b/>
      <w:color w:val="800000"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9551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nhideWhenUsed/>
    <w:qFormat/>
    <w:rsid w:val="00AE27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qFormat/>
    <w:rsid w:val="00BB1820"/>
    <w:pPr>
      <w:jc w:val="right"/>
    </w:pPr>
    <w:rPr>
      <w:rFonts w:ascii="Albertus" w:hAnsi="Albertus"/>
      <w:sz w:val="24"/>
    </w:rPr>
  </w:style>
  <w:style w:type="paragraph" w:styleId="Corpodetexto">
    <w:name w:val="Body Text"/>
    <w:basedOn w:val="Normal"/>
    <w:link w:val="CorpodetextoChar"/>
    <w:semiHidden/>
    <w:rsid w:val="00BB1820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</w:pPr>
    <w:rPr>
      <w:rFonts w:ascii="Arial" w:hAnsi="Arial"/>
      <w:sz w:val="24"/>
    </w:rPr>
  </w:style>
  <w:style w:type="paragraph" w:styleId="Recuodecorpodetexto">
    <w:name w:val="Body Text Indent"/>
    <w:basedOn w:val="Normal"/>
    <w:semiHidden/>
    <w:rsid w:val="00BB1820"/>
    <w:pPr>
      <w:ind w:firstLine="1134"/>
      <w:jc w:val="both"/>
    </w:pPr>
    <w:rPr>
      <w:rFonts w:ascii="Arial" w:hAnsi="Arial"/>
      <w:sz w:val="24"/>
    </w:rPr>
  </w:style>
  <w:style w:type="paragraph" w:styleId="Rodap">
    <w:name w:val="footer"/>
    <w:basedOn w:val="Normal"/>
    <w:semiHidden/>
    <w:rsid w:val="00BB182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BB1820"/>
  </w:style>
  <w:style w:type="paragraph" w:styleId="Recuodecorpodetexto2">
    <w:name w:val="Body Text Indent 2"/>
    <w:basedOn w:val="Normal"/>
    <w:semiHidden/>
    <w:rsid w:val="00BB1820"/>
    <w:pPr>
      <w:ind w:firstLine="851"/>
      <w:jc w:val="both"/>
    </w:pPr>
    <w:rPr>
      <w:rFonts w:ascii="Arial" w:hAnsi="Arial"/>
      <w:sz w:val="22"/>
    </w:rPr>
  </w:style>
  <w:style w:type="paragraph" w:customStyle="1" w:styleId="Claudio">
    <w:name w:val="Claudio"/>
    <w:rsid w:val="00BB1820"/>
    <w:pPr>
      <w:jc w:val="both"/>
    </w:pPr>
    <w:rPr>
      <w:rFonts w:ascii="Arial" w:hAnsi="Arial"/>
      <w:noProof/>
      <w:sz w:val="24"/>
    </w:rPr>
  </w:style>
  <w:style w:type="character" w:styleId="Refdenotaderodap">
    <w:name w:val="footnote reference"/>
    <w:basedOn w:val="Fontepargpadro"/>
    <w:uiPriority w:val="99"/>
    <w:semiHidden/>
    <w:rsid w:val="00BB1820"/>
    <w:rPr>
      <w:vertAlign w:val="superscript"/>
    </w:rPr>
  </w:style>
  <w:style w:type="paragraph" w:styleId="Recuodecorpodetexto3">
    <w:name w:val="Body Text Indent 3"/>
    <w:basedOn w:val="Normal"/>
    <w:semiHidden/>
    <w:rsid w:val="00BB1820"/>
    <w:pPr>
      <w:ind w:firstLine="1134"/>
      <w:jc w:val="both"/>
    </w:pPr>
    <w:rPr>
      <w:rFonts w:ascii="Arial" w:hAnsi="Arial"/>
      <w:sz w:val="22"/>
    </w:rPr>
  </w:style>
  <w:style w:type="paragraph" w:styleId="Cabealho">
    <w:name w:val="header"/>
    <w:basedOn w:val="Normal"/>
    <w:semiHidden/>
    <w:rsid w:val="00BB1820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BB1820"/>
    <w:rPr>
      <w:rFonts w:ascii="Tahoma" w:hAnsi="Tahoma"/>
      <w:sz w:val="16"/>
    </w:rPr>
  </w:style>
  <w:style w:type="paragraph" w:styleId="Corpodetexto2">
    <w:name w:val="Body Text 2"/>
    <w:basedOn w:val="Normal"/>
    <w:semiHidden/>
    <w:rsid w:val="00BB1820"/>
    <w:pPr>
      <w:spacing w:after="120"/>
      <w:jc w:val="both"/>
    </w:pPr>
    <w:rPr>
      <w:rFonts w:ascii="Arial" w:hAnsi="Arial"/>
      <w:sz w:val="22"/>
    </w:rPr>
  </w:style>
  <w:style w:type="table" w:styleId="Tabelacomgrade">
    <w:name w:val="Table Grid"/>
    <w:basedOn w:val="Tabelanormal"/>
    <w:rsid w:val="00F77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Normal"/>
    <w:rsid w:val="00F77219"/>
    <w:pPr>
      <w:jc w:val="both"/>
    </w:pPr>
    <w:rPr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27AF"/>
    <w:rPr>
      <w:rFonts w:ascii="Calibri" w:eastAsia="Times New Roman" w:hAnsi="Calibri" w:cs="Times New Roman"/>
      <w:b/>
      <w:bCs/>
      <w:sz w:val="22"/>
      <w:szCs w:val="22"/>
    </w:rPr>
  </w:style>
  <w:style w:type="paragraph" w:styleId="PargrafodaLista">
    <w:name w:val="List Paragraph"/>
    <w:basedOn w:val="Normal"/>
    <w:uiPriority w:val="34"/>
    <w:qFormat/>
    <w:rsid w:val="00DD09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ual">
    <w:name w:val="manual"/>
    <w:basedOn w:val="Normal"/>
    <w:rsid w:val="00A05CC2"/>
    <w:pPr>
      <w:spacing w:before="100" w:beforeAutospacing="1" w:after="100" w:afterAutospacing="1"/>
    </w:pPr>
    <w:rPr>
      <w:sz w:val="24"/>
      <w:szCs w:val="24"/>
    </w:rPr>
  </w:style>
  <w:style w:type="paragraph" w:customStyle="1" w:styleId="Corpo">
    <w:name w:val="Corpo"/>
    <w:basedOn w:val="Normal"/>
    <w:rsid w:val="00A532F8"/>
    <w:pPr>
      <w:tabs>
        <w:tab w:val="left" w:pos="2268"/>
      </w:tabs>
      <w:spacing w:before="284"/>
      <w:ind w:firstLine="1418"/>
      <w:jc w:val="both"/>
    </w:pPr>
    <w:rPr>
      <w:sz w:val="24"/>
    </w:rPr>
  </w:style>
  <w:style w:type="paragraph" w:customStyle="1" w:styleId="Notaderodap">
    <w:name w:val="Nota de rodapé"/>
    <w:basedOn w:val="Normal"/>
    <w:rsid w:val="00432FEC"/>
    <w:pPr>
      <w:tabs>
        <w:tab w:val="left" w:pos="0"/>
        <w:tab w:val="left" w:pos="336"/>
      </w:tabs>
      <w:overflowPunct w:val="0"/>
      <w:autoSpaceDE w:val="0"/>
      <w:autoSpaceDN w:val="0"/>
      <w:adjustRightInd w:val="0"/>
      <w:ind w:firstLine="336"/>
      <w:textAlignment w:val="baseline"/>
    </w:pPr>
    <w:rPr>
      <w:sz w:val="24"/>
    </w:rPr>
  </w:style>
  <w:style w:type="paragraph" w:customStyle="1" w:styleId="claudio0">
    <w:name w:val="claudio"/>
    <w:basedOn w:val="Normal"/>
    <w:rsid w:val="007C25A2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51DB1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151DB1"/>
    <w:rPr>
      <w:rFonts w:ascii="Calibri" w:eastAsia="Calibri" w:hAnsi="Calibri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74B68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274B68"/>
    <w:rPr>
      <w:b/>
      <w:bCs/>
    </w:rPr>
  </w:style>
  <w:style w:type="character" w:customStyle="1" w:styleId="CorpodetextoChar">
    <w:name w:val="Corpo de texto Char"/>
    <w:basedOn w:val="Fontepargpadro"/>
    <w:link w:val="Corpodetexto"/>
    <w:semiHidden/>
    <w:rsid w:val="009C6A47"/>
    <w:rPr>
      <w:rFonts w:ascii="Arial" w:hAnsi="Arial"/>
      <w:sz w:val="24"/>
    </w:rPr>
  </w:style>
  <w:style w:type="character" w:styleId="Hyperlink">
    <w:name w:val="Hyperlink"/>
    <w:basedOn w:val="Fontepargpadro"/>
    <w:uiPriority w:val="99"/>
    <w:unhideWhenUsed/>
    <w:rsid w:val="009C6A47"/>
    <w:rPr>
      <w:color w:val="0000FF" w:themeColor="hyperlink"/>
      <w:u w:val="single"/>
    </w:rPr>
  </w:style>
  <w:style w:type="paragraph" w:customStyle="1" w:styleId="Style1">
    <w:name w:val="Style 1"/>
    <w:basedOn w:val="Normal"/>
    <w:uiPriority w:val="99"/>
    <w:rsid w:val="0096539D"/>
    <w:pPr>
      <w:autoSpaceDE w:val="0"/>
      <w:autoSpaceDN w:val="0"/>
    </w:pPr>
    <w:rPr>
      <w:rFonts w:eastAsiaTheme="minorHAnsi"/>
      <w:sz w:val="24"/>
      <w:szCs w:val="24"/>
    </w:rPr>
  </w:style>
  <w:style w:type="character" w:customStyle="1" w:styleId="highlightedsearchterm">
    <w:name w:val="highlightedsearchterm"/>
    <w:basedOn w:val="Fontepargpadro"/>
    <w:rsid w:val="0096539D"/>
  </w:style>
  <w:style w:type="character" w:customStyle="1" w:styleId="Ttulo3Char">
    <w:name w:val="Título 3 Char"/>
    <w:basedOn w:val="Fontepargpadro"/>
    <w:link w:val="Ttulo3"/>
    <w:uiPriority w:val="9"/>
    <w:semiHidden/>
    <w:rsid w:val="00E955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2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053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246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2779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1139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8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783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184046040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0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8916">
          <w:marLeft w:val="0"/>
          <w:marRight w:val="0"/>
          <w:marTop w:val="0"/>
          <w:marBottom w:val="0"/>
          <w:divBdr>
            <w:top w:val="single" w:sz="6" w:space="0" w:color="999999"/>
            <w:left w:val="single" w:sz="6" w:space="0" w:color="999999"/>
            <w:bottom w:val="single" w:sz="6" w:space="0" w:color="999999"/>
            <w:right w:val="single" w:sz="6" w:space="0" w:color="999999"/>
          </w:divBdr>
          <w:divsChild>
            <w:div w:id="703167255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4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2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uvidoria@tce.sc.gov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fileserver\CPlan\DEPI\Planejamento%20Estrat&#233;gico\plano%20anual%202015\A&#199;&#213;ES%20OPERACIONA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chart>
    <c:title>
      <c:tx>
        <c:rich>
          <a:bodyPr/>
          <a:lstStyle/>
          <a:p>
            <a:pPr>
              <a:defRPr/>
            </a:pPr>
            <a:r>
              <a:rPr lang="en-US"/>
              <a:t>Ações Operacionais (37) - Situação até 10/06</a:t>
            </a: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1.784261930374436E-2"/>
          <c:y val="0.12755623750448444"/>
          <c:w val="0.67529453476961865"/>
          <c:h val="0.84633781183443435"/>
        </c:manualLayout>
      </c:layout>
      <c:pie3DChart>
        <c:varyColors val="1"/>
        <c:ser>
          <c:idx val="0"/>
          <c:order val="0"/>
          <c:explosion val="25"/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FFFF00"/>
              </a:solidFill>
            </c:spPr>
          </c:dPt>
          <c:dPt>
            <c:idx val="3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chemeClr val="accent6"/>
              </a:solidFill>
            </c:spPr>
          </c:dPt>
          <c:dLbls>
            <c:txPr>
              <a:bodyPr/>
              <a:lstStyle/>
              <a:p>
                <a:pPr>
                  <a:defRPr sz="1100" b="1"/>
                </a:pPr>
                <a:endParaRPr lang="pt-BR"/>
              </a:p>
            </c:txPr>
            <c:dLblPos val="ctr"/>
            <c:showPercent val="1"/>
            <c:showLeaderLines val="1"/>
          </c:dLbls>
          <c:cat>
            <c:strRef>
              <c:f>ACOMPANHAMENTO!$K$2:$O$2</c:f>
              <c:strCache>
                <c:ptCount val="5"/>
                <c:pt idx="0">
                  <c:v>Concluídas</c:v>
                </c:pt>
                <c:pt idx="1">
                  <c:v>Em execução</c:v>
                </c:pt>
                <c:pt idx="2">
                  <c:v>Não iniciadas ou atrasadas</c:v>
                </c:pt>
                <c:pt idx="3">
                  <c:v>Execução com problemas</c:v>
                </c:pt>
                <c:pt idx="4">
                  <c:v>Descartadas</c:v>
                </c:pt>
              </c:strCache>
            </c:strRef>
          </c:cat>
          <c:val>
            <c:numRef>
              <c:f>ACOMPANHAMENTO!$K$3:$O$3</c:f>
              <c:numCache>
                <c:formatCode>General</c:formatCode>
                <c:ptCount val="5"/>
                <c:pt idx="0">
                  <c:v>9</c:v>
                </c:pt>
                <c:pt idx="1">
                  <c:v>12</c:v>
                </c:pt>
                <c:pt idx="2">
                  <c:v>11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sz="1400"/>
          </a:pPr>
          <a:endParaRPr lang="pt-BR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209D-0ECB-471A-B0CB-5F4349FB6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</TotalTime>
  <Pages>5</Pages>
  <Words>1412</Words>
  <Characters>7625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4502973</dc:creator>
  <cp:keywords/>
  <dc:description/>
  <cp:lastModifiedBy>TCSC</cp:lastModifiedBy>
  <cp:revision>103</cp:revision>
  <cp:lastPrinted>2015-08-21T21:44:00Z</cp:lastPrinted>
  <dcterms:created xsi:type="dcterms:W3CDTF">2012-02-23T20:01:00Z</dcterms:created>
  <dcterms:modified xsi:type="dcterms:W3CDTF">2015-08-24T18:48:00Z</dcterms:modified>
</cp:coreProperties>
</file>