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0FC" w:rsidRPr="00924A4B" w:rsidRDefault="00BF70FC">
      <w:pPr>
        <w:pStyle w:val="Ttulo"/>
        <w:ind w:firstLine="0"/>
        <w:rPr>
          <w:color w:val="1F497D" w:themeColor="text2"/>
          <w:sz w:val="22"/>
        </w:rPr>
      </w:pPr>
      <w:r w:rsidRPr="00924A4B">
        <w:rPr>
          <w:color w:val="1F497D" w:themeColor="text2"/>
        </w:rPr>
        <w:t>ANEXO A</w:t>
      </w:r>
    </w:p>
    <w:p w:rsidR="00BF70FC" w:rsidRPr="00924A4B" w:rsidRDefault="00BF70FC">
      <w:pPr>
        <w:jc w:val="center"/>
        <w:rPr>
          <w:rFonts w:ascii="Arial" w:hAnsi="Arial"/>
          <w:b/>
          <w:color w:val="1F497D" w:themeColor="text2"/>
          <w:sz w:val="28"/>
        </w:rPr>
      </w:pPr>
      <w:r w:rsidRPr="00924A4B">
        <w:rPr>
          <w:rFonts w:ascii="Arial" w:hAnsi="Arial"/>
          <w:b/>
          <w:color w:val="1F497D" w:themeColor="text2"/>
          <w:sz w:val="28"/>
        </w:rPr>
        <w:t>SIGLAS E ABREVIATURAS</w:t>
      </w:r>
    </w:p>
    <w:p w:rsidR="00BF70FC" w:rsidRDefault="00BF70FC">
      <w:pPr>
        <w:jc w:val="center"/>
        <w:rPr>
          <w:rFonts w:ascii="Arial" w:hAnsi="Arial"/>
          <w:b/>
          <w:color w:val="800000"/>
          <w:sz w:val="28"/>
        </w:rPr>
      </w:pPr>
    </w:p>
    <w:tbl>
      <w:tblPr>
        <w:tblW w:w="0" w:type="auto"/>
        <w:tblLayout w:type="fixed"/>
        <w:tblCellMar>
          <w:left w:w="30" w:type="dxa"/>
          <w:right w:w="30" w:type="dxa"/>
        </w:tblCellMar>
        <w:tblLook w:val="0000"/>
      </w:tblPr>
      <w:tblGrid>
        <w:gridCol w:w="1466"/>
        <w:gridCol w:w="7353"/>
      </w:tblGrid>
      <w:tr w:rsidR="00BF70FC">
        <w:trPr>
          <w:trHeight w:val="224"/>
        </w:trPr>
        <w:tc>
          <w:tcPr>
            <w:tcW w:w="1466" w:type="dxa"/>
          </w:tcPr>
          <w:p w:rsidR="00BF70FC" w:rsidRDefault="00BF70FC">
            <w:pPr>
              <w:rPr>
                <w:rFonts w:ascii="Arial" w:hAnsi="Arial"/>
                <w:snapToGrid w:val="0"/>
                <w:color w:val="000000"/>
              </w:rPr>
            </w:pPr>
            <w:r>
              <w:rPr>
                <w:rFonts w:ascii="Arial" w:hAnsi="Arial"/>
                <w:snapToGrid w:val="0"/>
                <w:color w:val="000000"/>
              </w:rPr>
              <w:t>AAO</w:t>
            </w:r>
          </w:p>
        </w:tc>
        <w:tc>
          <w:tcPr>
            <w:tcW w:w="7353" w:type="dxa"/>
          </w:tcPr>
          <w:p w:rsidR="00BF70FC" w:rsidRDefault="00BF70FC">
            <w:pPr>
              <w:rPr>
                <w:rFonts w:ascii="Arial" w:hAnsi="Arial"/>
                <w:snapToGrid w:val="0"/>
                <w:color w:val="000000"/>
              </w:rPr>
            </w:pPr>
            <w:r>
              <w:rPr>
                <w:rFonts w:ascii="Arial" w:hAnsi="Arial"/>
                <w:snapToGrid w:val="0"/>
                <w:color w:val="000000"/>
              </w:rPr>
              <w:t>Auxiliar Administrativo Operacional</w:t>
            </w:r>
          </w:p>
        </w:tc>
      </w:tr>
      <w:tr w:rsidR="00BF70FC">
        <w:trPr>
          <w:trHeight w:val="128"/>
        </w:trPr>
        <w:tc>
          <w:tcPr>
            <w:tcW w:w="1466" w:type="dxa"/>
          </w:tcPr>
          <w:p w:rsidR="00BF70FC" w:rsidRDefault="00BF70FC">
            <w:pPr>
              <w:rPr>
                <w:rFonts w:ascii="Arial" w:hAnsi="Arial"/>
                <w:snapToGrid w:val="0"/>
                <w:color w:val="000000"/>
              </w:rPr>
            </w:pPr>
            <w:r>
              <w:rPr>
                <w:rFonts w:ascii="Arial" w:hAnsi="Arial"/>
                <w:snapToGrid w:val="0"/>
                <w:color w:val="000000"/>
              </w:rPr>
              <w:t>ACOM</w:t>
            </w:r>
          </w:p>
        </w:tc>
        <w:tc>
          <w:tcPr>
            <w:tcW w:w="7353" w:type="dxa"/>
          </w:tcPr>
          <w:p w:rsidR="00BF70FC" w:rsidRDefault="00BF70FC">
            <w:pPr>
              <w:rPr>
                <w:rFonts w:ascii="Arial" w:hAnsi="Arial"/>
                <w:snapToGrid w:val="0"/>
                <w:color w:val="000000"/>
              </w:rPr>
            </w:pPr>
            <w:r>
              <w:rPr>
                <w:rFonts w:ascii="Arial" w:hAnsi="Arial"/>
                <w:snapToGrid w:val="0"/>
                <w:color w:val="000000"/>
              </w:rPr>
              <w:t>Assessoria de Comunicação</w:t>
            </w:r>
          </w:p>
        </w:tc>
      </w:tr>
      <w:tr w:rsidR="00BF70FC">
        <w:trPr>
          <w:trHeight w:val="187"/>
        </w:trPr>
        <w:tc>
          <w:tcPr>
            <w:tcW w:w="1466" w:type="dxa"/>
          </w:tcPr>
          <w:p w:rsidR="00BF70FC" w:rsidRDefault="00BF70FC">
            <w:pPr>
              <w:rPr>
                <w:rFonts w:ascii="Arial" w:hAnsi="Arial"/>
                <w:snapToGrid w:val="0"/>
                <w:color w:val="000000"/>
              </w:rPr>
            </w:pPr>
            <w:r>
              <w:rPr>
                <w:rFonts w:ascii="Arial" w:hAnsi="Arial"/>
                <w:snapToGrid w:val="0"/>
                <w:color w:val="000000"/>
              </w:rPr>
              <w:t>AFC</w:t>
            </w:r>
            <w:r w:rsidR="007D5AA2">
              <w:rPr>
                <w:rFonts w:ascii="Arial" w:hAnsi="Arial"/>
                <w:snapToGrid w:val="0"/>
                <w:color w:val="000000"/>
              </w:rPr>
              <w:t>E</w:t>
            </w:r>
          </w:p>
        </w:tc>
        <w:tc>
          <w:tcPr>
            <w:tcW w:w="7353" w:type="dxa"/>
          </w:tcPr>
          <w:p w:rsidR="00BF70FC" w:rsidRDefault="00BF70FC">
            <w:pPr>
              <w:rPr>
                <w:rFonts w:ascii="Arial" w:hAnsi="Arial"/>
                <w:snapToGrid w:val="0"/>
                <w:color w:val="000000"/>
              </w:rPr>
            </w:pPr>
            <w:r>
              <w:rPr>
                <w:rFonts w:ascii="Arial" w:hAnsi="Arial"/>
                <w:snapToGrid w:val="0"/>
                <w:color w:val="000000"/>
              </w:rPr>
              <w:t>Auditor Fiscal de Controle Externo</w:t>
            </w:r>
          </w:p>
        </w:tc>
      </w:tr>
      <w:tr w:rsidR="00BF70FC">
        <w:trPr>
          <w:trHeight w:val="105"/>
        </w:trPr>
        <w:tc>
          <w:tcPr>
            <w:tcW w:w="1466" w:type="dxa"/>
          </w:tcPr>
          <w:p w:rsidR="00BF70FC" w:rsidRDefault="00BF70FC">
            <w:pPr>
              <w:rPr>
                <w:rFonts w:ascii="Arial" w:hAnsi="Arial"/>
                <w:snapToGrid w:val="0"/>
                <w:color w:val="000000"/>
              </w:rPr>
            </w:pPr>
            <w:r>
              <w:rPr>
                <w:rFonts w:ascii="Arial" w:hAnsi="Arial"/>
                <w:snapToGrid w:val="0"/>
                <w:color w:val="000000"/>
              </w:rPr>
              <w:t>AUC</w:t>
            </w:r>
          </w:p>
        </w:tc>
        <w:tc>
          <w:tcPr>
            <w:tcW w:w="7353" w:type="dxa"/>
          </w:tcPr>
          <w:p w:rsidR="00BF70FC" w:rsidRDefault="00BF70FC">
            <w:pPr>
              <w:rPr>
                <w:rFonts w:ascii="Arial" w:hAnsi="Arial"/>
                <w:snapToGrid w:val="0"/>
                <w:color w:val="000000"/>
              </w:rPr>
            </w:pPr>
            <w:r>
              <w:rPr>
                <w:rFonts w:ascii="Arial" w:hAnsi="Arial"/>
                <w:snapToGrid w:val="0"/>
                <w:color w:val="000000"/>
              </w:rPr>
              <w:t>Auxiliar de Atividades Administrativas e de Controle Externo</w:t>
            </w:r>
          </w:p>
        </w:tc>
      </w:tr>
      <w:tr w:rsidR="00BF70FC">
        <w:trPr>
          <w:trHeight w:val="151"/>
        </w:trPr>
        <w:tc>
          <w:tcPr>
            <w:tcW w:w="1466" w:type="dxa"/>
          </w:tcPr>
          <w:p w:rsidR="00BF70FC" w:rsidRDefault="00BF70FC">
            <w:pPr>
              <w:rPr>
                <w:rFonts w:ascii="Arial" w:hAnsi="Arial"/>
                <w:snapToGrid w:val="0"/>
                <w:color w:val="000000"/>
              </w:rPr>
            </w:pPr>
            <w:r>
              <w:rPr>
                <w:rFonts w:ascii="Arial" w:hAnsi="Arial"/>
                <w:snapToGrid w:val="0"/>
                <w:color w:val="000000"/>
              </w:rPr>
              <w:t>BID</w:t>
            </w:r>
          </w:p>
        </w:tc>
        <w:tc>
          <w:tcPr>
            <w:tcW w:w="7353" w:type="dxa"/>
          </w:tcPr>
          <w:p w:rsidR="00BF70FC" w:rsidRDefault="00BF70FC">
            <w:pPr>
              <w:rPr>
                <w:rFonts w:ascii="Arial" w:hAnsi="Arial"/>
                <w:snapToGrid w:val="0"/>
                <w:color w:val="000000"/>
              </w:rPr>
            </w:pPr>
            <w:r>
              <w:rPr>
                <w:rFonts w:ascii="Arial" w:hAnsi="Arial"/>
                <w:snapToGrid w:val="0"/>
                <w:color w:val="000000"/>
              </w:rPr>
              <w:t>Banco Interamericano de Desenvolvimento</w:t>
            </w:r>
          </w:p>
        </w:tc>
      </w:tr>
      <w:tr w:rsidR="00BF70FC">
        <w:trPr>
          <w:trHeight w:val="211"/>
        </w:trPr>
        <w:tc>
          <w:tcPr>
            <w:tcW w:w="1466" w:type="dxa"/>
          </w:tcPr>
          <w:p w:rsidR="00BF70FC" w:rsidRDefault="00BF70FC">
            <w:pPr>
              <w:rPr>
                <w:rFonts w:ascii="Arial" w:hAnsi="Arial"/>
                <w:snapToGrid w:val="0"/>
                <w:color w:val="000000"/>
              </w:rPr>
            </w:pPr>
            <w:r>
              <w:rPr>
                <w:rFonts w:ascii="Arial" w:hAnsi="Arial"/>
                <w:snapToGrid w:val="0"/>
                <w:color w:val="000000"/>
              </w:rPr>
              <w:t>CLT</w:t>
            </w:r>
          </w:p>
        </w:tc>
        <w:tc>
          <w:tcPr>
            <w:tcW w:w="7353" w:type="dxa"/>
          </w:tcPr>
          <w:p w:rsidR="00BF70FC" w:rsidRDefault="00BF70FC">
            <w:pPr>
              <w:rPr>
                <w:rFonts w:ascii="Arial" w:hAnsi="Arial"/>
                <w:snapToGrid w:val="0"/>
                <w:color w:val="000000"/>
              </w:rPr>
            </w:pPr>
            <w:r>
              <w:rPr>
                <w:rFonts w:ascii="Arial" w:hAnsi="Arial"/>
                <w:snapToGrid w:val="0"/>
                <w:color w:val="000000"/>
              </w:rPr>
              <w:t>Consolidação das Leis do Trabalho</w:t>
            </w:r>
          </w:p>
        </w:tc>
      </w:tr>
      <w:tr w:rsidR="00BF70FC">
        <w:trPr>
          <w:trHeight w:val="116"/>
        </w:trPr>
        <w:tc>
          <w:tcPr>
            <w:tcW w:w="1466" w:type="dxa"/>
          </w:tcPr>
          <w:p w:rsidR="00BF70FC" w:rsidRDefault="00BF70FC">
            <w:pPr>
              <w:rPr>
                <w:rFonts w:ascii="Arial" w:hAnsi="Arial"/>
                <w:snapToGrid w:val="0"/>
                <w:color w:val="000000"/>
              </w:rPr>
            </w:pPr>
            <w:r>
              <w:rPr>
                <w:rFonts w:ascii="Arial" w:hAnsi="Arial"/>
                <w:snapToGrid w:val="0"/>
                <w:color w:val="000000"/>
              </w:rPr>
              <w:t>COG</w:t>
            </w:r>
          </w:p>
        </w:tc>
        <w:tc>
          <w:tcPr>
            <w:tcW w:w="7353" w:type="dxa"/>
          </w:tcPr>
          <w:p w:rsidR="00BF70FC" w:rsidRDefault="00BF70FC">
            <w:pPr>
              <w:rPr>
                <w:rFonts w:ascii="Arial" w:hAnsi="Arial"/>
                <w:snapToGrid w:val="0"/>
                <w:color w:val="000000"/>
              </w:rPr>
            </w:pPr>
            <w:r>
              <w:rPr>
                <w:rFonts w:ascii="Arial" w:hAnsi="Arial"/>
                <w:snapToGrid w:val="0"/>
                <w:color w:val="000000"/>
              </w:rPr>
              <w:t>Consultoria Geral</w:t>
            </w:r>
          </w:p>
        </w:tc>
      </w:tr>
      <w:tr w:rsidR="00BF70FC">
        <w:trPr>
          <w:trHeight w:val="80"/>
        </w:trPr>
        <w:tc>
          <w:tcPr>
            <w:tcW w:w="1466" w:type="dxa"/>
          </w:tcPr>
          <w:p w:rsidR="00BF70FC" w:rsidRDefault="00BF70FC">
            <w:pPr>
              <w:rPr>
                <w:rFonts w:ascii="Arial" w:hAnsi="Arial"/>
                <w:snapToGrid w:val="0"/>
                <w:color w:val="000000"/>
              </w:rPr>
            </w:pPr>
            <w:r>
              <w:rPr>
                <w:rFonts w:ascii="Arial" w:hAnsi="Arial"/>
                <w:snapToGrid w:val="0"/>
                <w:color w:val="000000"/>
              </w:rPr>
              <w:t>DAF</w:t>
            </w:r>
          </w:p>
        </w:tc>
        <w:tc>
          <w:tcPr>
            <w:tcW w:w="7353" w:type="dxa"/>
          </w:tcPr>
          <w:p w:rsidR="00BF70FC" w:rsidRDefault="00BF70FC">
            <w:pPr>
              <w:rPr>
                <w:rFonts w:ascii="Arial" w:hAnsi="Arial"/>
                <w:snapToGrid w:val="0"/>
                <w:color w:val="000000"/>
              </w:rPr>
            </w:pPr>
            <w:r>
              <w:rPr>
                <w:rFonts w:ascii="Arial" w:hAnsi="Arial"/>
                <w:snapToGrid w:val="0"/>
                <w:color w:val="000000"/>
              </w:rPr>
              <w:t>Diretoria de Administração e Finanças</w:t>
            </w:r>
          </w:p>
        </w:tc>
      </w:tr>
      <w:tr w:rsidR="00BF70FC">
        <w:trPr>
          <w:trHeight w:val="80"/>
        </w:trPr>
        <w:tc>
          <w:tcPr>
            <w:tcW w:w="1466" w:type="dxa"/>
          </w:tcPr>
          <w:p w:rsidR="00BF70FC" w:rsidRDefault="00BF70FC">
            <w:pPr>
              <w:rPr>
                <w:rFonts w:ascii="Arial" w:hAnsi="Arial"/>
                <w:snapToGrid w:val="0"/>
                <w:color w:val="000000"/>
              </w:rPr>
            </w:pPr>
            <w:r>
              <w:rPr>
                <w:rFonts w:ascii="Arial" w:hAnsi="Arial"/>
                <w:snapToGrid w:val="0"/>
                <w:color w:val="000000"/>
              </w:rPr>
              <w:t>DAI</w:t>
            </w:r>
          </w:p>
        </w:tc>
        <w:tc>
          <w:tcPr>
            <w:tcW w:w="7353" w:type="dxa"/>
          </w:tcPr>
          <w:p w:rsidR="00BF70FC" w:rsidRDefault="00BF70FC">
            <w:pPr>
              <w:rPr>
                <w:rFonts w:ascii="Arial" w:hAnsi="Arial"/>
                <w:snapToGrid w:val="0"/>
                <w:color w:val="000000"/>
              </w:rPr>
            </w:pPr>
            <w:r>
              <w:rPr>
                <w:rFonts w:ascii="Arial" w:hAnsi="Arial"/>
                <w:snapToGrid w:val="0"/>
                <w:color w:val="000000"/>
              </w:rPr>
              <w:t>Atividade de Direção Assessoria Intermediário</w:t>
            </w:r>
          </w:p>
        </w:tc>
      </w:tr>
      <w:tr w:rsidR="00BF70FC">
        <w:trPr>
          <w:trHeight w:val="139"/>
        </w:trPr>
        <w:tc>
          <w:tcPr>
            <w:tcW w:w="1466" w:type="dxa"/>
          </w:tcPr>
          <w:p w:rsidR="00BF70FC" w:rsidRDefault="00BF70FC">
            <w:pPr>
              <w:rPr>
                <w:rFonts w:ascii="Arial" w:hAnsi="Arial"/>
                <w:snapToGrid w:val="0"/>
                <w:color w:val="000000"/>
              </w:rPr>
            </w:pPr>
            <w:r>
              <w:rPr>
                <w:rFonts w:ascii="Arial" w:hAnsi="Arial"/>
                <w:snapToGrid w:val="0"/>
                <w:color w:val="000000"/>
              </w:rPr>
              <w:t>DAS</w:t>
            </w:r>
          </w:p>
        </w:tc>
        <w:tc>
          <w:tcPr>
            <w:tcW w:w="7353" w:type="dxa"/>
          </w:tcPr>
          <w:p w:rsidR="00BF70FC" w:rsidRDefault="00BF70FC">
            <w:pPr>
              <w:rPr>
                <w:rFonts w:ascii="Arial" w:hAnsi="Arial"/>
                <w:snapToGrid w:val="0"/>
                <w:color w:val="000000"/>
              </w:rPr>
            </w:pPr>
            <w:r>
              <w:rPr>
                <w:rFonts w:ascii="Arial" w:hAnsi="Arial"/>
                <w:snapToGrid w:val="0"/>
                <w:color w:val="000000"/>
              </w:rPr>
              <w:t>Atividade de Direção Assessoria Superior</w:t>
            </w:r>
          </w:p>
        </w:tc>
      </w:tr>
      <w:tr w:rsidR="00BF70FC">
        <w:trPr>
          <w:trHeight w:val="185"/>
        </w:trPr>
        <w:tc>
          <w:tcPr>
            <w:tcW w:w="1466" w:type="dxa"/>
          </w:tcPr>
          <w:p w:rsidR="00BF70FC" w:rsidRDefault="00BF70FC">
            <w:pPr>
              <w:rPr>
                <w:rFonts w:ascii="Arial" w:hAnsi="Arial"/>
                <w:snapToGrid w:val="0"/>
                <w:color w:val="000000"/>
              </w:rPr>
            </w:pPr>
            <w:r>
              <w:rPr>
                <w:rFonts w:ascii="Arial" w:hAnsi="Arial"/>
                <w:snapToGrid w:val="0"/>
                <w:color w:val="000000"/>
              </w:rPr>
              <w:t>DCE</w:t>
            </w:r>
          </w:p>
        </w:tc>
        <w:tc>
          <w:tcPr>
            <w:tcW w:w="7353" w:type="dxa"/>
          </w:tcPr>
          <w:p w:rsidR="00BF70FC" w:rsidRDefault="00BF70FC">
            <w:pPr>
              <w:rPr>
                <w:rFonts w:ascii="Arial" w:hAnsi="Arial"/>
                <w:snapToGrid w:val="0"/>
                <w:color w:val="000000"/>
              </w:rPr>
            </w:pPr>
            <w:r>
              <w:rPr>
                <w:rFonts w:ascii="Arial" w:hAnsi="Arial"/>
                <w:snapToGrid w:val="0"/>
                <w:color w:val="000000"/>
              </w:rPr>
              <w:t>Diretoria de Controle da Administração Estadual</w:t>
            </w:r>
          </w:p>
        </w:tc>
      </w:tr>
      <w:tr w:rsidR="00BF70FC">
        <w:trPr>
          <w:trHeight w:val="246"/>
        </w:trPr>
        <w:tc>
          <w:tcPr>
            <w:tcW w:w="1466" w:type="dxa"/>
          </w:tcPr>
          <w:p w:rsidR="00BF70FC" w:rsidRDefault="00BF70FC">
            <w:pPr>
              <w:rPr>
                <w:rFonts w:ascii="Arial" w:hAnsi="Arial"/>
                <w:snapToGrid w:val="0"/>
                <w:color w:val="000000"/>
              </w:rPr>
            </w:pPr>
            <w:r>
              <w:rPr>
                <w:rFonts w:ascii="Arial" w:hAnsi="Arial"/>
                <w:snapToGrid w:val="0"/>
                <w:color w:val="000000"/>
              </w:rPr>
              <w:t>DAE</w:t>
            </w:r>
          </w:p>
        </w:tc>
        <w:tc>
          <w:tcPr>
            <w:tcW w:w="7353" w:type="dxa"/>
          </w:tcPr>
          <w:p w:rsidR="00BF70FC" w:rsidRDefault="00BF70FC">
            <w:pPr>
              <w:rPr>
                <w:rFonts w:ascii="Arial" w:hAnsi="Arial"/>
                <w:snapToGrid w:val="0"/>
                <w:color w:val="000000"/>
              </w:rPr>
            </w:pPr>
            <w:r>
              <w:rPr>
                <w:rFonts w:ascii="Arial" w:hAnsi="Arial"/>
                <w:snapToGrid w:val="0"/>
                <w:color w:val="000000"/>
              </w:rPr>
              <w:t>Diretoria de Atividades Especiais</w:t>
            </w:r>
          </w:p>
        </w:tc>
      </w:tr>
      <w:tr w:rsidR="00BF70FC">
        <w:trPr>
          <w:trHeight w:val="149"/>
        </w:trPr>
        <w:tc>
          <w:tcPr>
            <w:tcW w:w="1466" w:type="dxa"/>
          </w:tcPr>
          <w:p w:rsidR="00BF70FC" w:rsidRDefault="00BF70FC">
            <w:pPr>
              <w:rPr>
                <w:rFonts w:ascii="Arial" w:hAnsi="Arial"/>
                <w:snapToGrid w:val="0"/>
                <w:color w:val="000000"/>
              </w:rPr>
            </w:pPr>
            <w:r>
              <w:rPr>
                <w:rFonts w:ascii="Arial" w:hAnsi="Arial"/>
                <w:snapToGrid w:val="0"/>
                <w:color w:val="000000"/>
              </w:rPr>
              <w:t>DLC</w:t>
            </w:r>
          </w:p>
        </w:tc>
        <w:tc>
          <w:tcPr>
            <w:tcW w:w="7353" w:type="dxa"/>
          </w:tcPr>
          <w:p w:rsidR="00BF70FC" w:rsidRDefault="00BF70FC" w:rsidP="003474AA">
            <w:pPr>
              <w:rPr>
                <w:rFonts w:ascii="Arial" w:hAnsi="Arial"/>
                <w:snapToGrid w:val="0"/>
                <w:color w:val="000000"/>
              </w:rPr>
            </w:pPr>
            <w:r>
              <w:rPr>
                <w:rFonts w:ascii="Arial" w:hAnsi="Arial"/>
                <w:snapToGrid w:val="0"/>
                <w:color w:val="000000"/>
              </w:rPr>
              <w:t>Diretoria de Con</w:t>
            </w:r>
            <w:r w:rsidR="000A4B4A">
              <w:rPr>
                <w:rFonts w:ascii="Arial" w:hAnsi="Arial"/>
                <w:snapToGrid w:val="0"/>
                <w:color w:val="000000"/>
              </w:rPr>
              <w:t>t</w:t>
            </w:r>
            <w:r>
              <w:rPr>
                <w:rFonts w:ascii="Arial" w:hAnsi="Arial"/>
                <w:snapToGrid w:val="0"/>
                <w:color w:val="000000"/>
              </w:rPr>
              <w:t>role de Licitações e Contratações</w:t>
            </w:r>
          </w:p>
        </w:tc>
      </w:tr>
      <w:tr w:rsidR="00BF70FC">
        <w:trPr>
          <w:trHeight w:val="181"/>
        </w:trPr>
        <w:tc>
          <w:tcPr>
            <w:tcW w:w="1466" w:type="dxa"/>
          </w:tcPr>
          <w:p w:rsidR="00BF70FC" w:rsidRDefault="00BF70FC">
            <w:pPr>
              <w:rPr>
                <w:rFonts w:ascii="Arial" w:hAnsi="Arial"/>
                <w:snapToGrid w:val="0"/>
                <w:color w:val="000000"/>
              </w:rPr>
            </w:pPr>
            <w:r>
              <w:rPr>
                <w:rFonts w:ascii="Arial" w:hAnsi="Arial"/>
                <w:snapToGrid w:val="0"/>
                <w:color w:val="000000"/>
              </w:rPr>
              <w:t>DER/SC</w:t>
            </w:r>
          </w:p>
        </w:tc>
        <w:tc>
          <w:tcPr>
            <w:tcW w:w="7353" w:type="dxa"/>
          </w:tcPr>
          <w:p w:rsidR="00BF70FC" w:rsidRDefault="00BF70FC">
            <w:pPr>
              <w:rPr>
                <w:rFonts w:ascii="Arial" w:hAnsi="Arial"/>
                <w:snapToGrid w:val="0"/>
                <w:color w:val="000000"/>
              </w:rPr>
            </w:pPr>
            <w:r>
              <w:rPr>
                <w:rFonts w:ascii="Arial" w:hAnsi="Arial"/>
                <w:snapToGrid w:val="0"/>
                <w:color w:val="000000"/>
              </w:rPr>
              <w:t>Departamento de Estradas de Rodagem de Santa Catarina</w:t>
            </w:r>
          </w:p>
        </w:tc>
      </w:tr>
      <w:tr w:rsidR="00BF70FC">
        <w:trPr>
          <w:trHeight w:val="99"/>
        </w:trPr>
        <w:tc>
          <w:tcPr>
            <w:tcW w:w="1466" w:type="dxa"/>
          </w:tcPr>
          <w:p w:rsidR="00BF70FC" w:rsidRDefault="00BF70FC" w:rsidP="00EB1627">
            <w:pPr>
              <w:rPr>
                <w:rFonts w:ascii="Arial" w:hAnsi="Arial"/>
                <w:snapToGrid w:val="0"/>
                <w:color w:val="000000"/>
              </w:rPr>
            </w:pPr>
            <w:r>
              <w:rPr>
                <w:rFonts w:ascii="Arial" w:hAnsi="Arial"/>
                <w:snapToGrid w:val="0"/>
                <w:color w:val="000000"/>
              </w:rPr>
              <w:t>D</w:t>
            </w:r>
            <w:r w:rsidR="00EB1627">
              <w:rPr>
                <w:rFonts w:ascii="Arial" w:hAnsi="Arial"/>
                <w:snapToGrid w:val="0"/>
                <w:color w:val="000000"/>
              </w:rPr>
              <w:t>GP</w:t>
            </w:r>
          </w:p>
        </w:tc>
        <w:tc>
          <w:tcPr>
            <w:tcW w:w="7353" w:type="dxa"/>
          </w:tcPr>
          <w:p w:rsidR="00BF70FC" w:rsidRDefault="00EE04BA">
            <w:pPr>
              <w:rPr>
                <w:rFonts w:ascii="Arial" w:hAnsi="Arial"/>
                <w:snapToGrid w:val="0"/>
                <w:color w:val="000000"/>
              </w:rPr>
            </w:pPr>
            <w:r>
              <w:rPr>
                <w:rFonts w:ascii="Arial" w:hAnsi="Arial"/>
                <w:snapToGrid w:val="0"/>
                <w:color w:val="000000"/>
              </w:rPr>
              <w:t>Diretoria de Gestão de Pessoas</w:t>
            </w:r>
          </w:p>
        </w:tc>
      </w:tr>
      <w:tr w:rsidR="00BF70FC">
        <w:trPr>
          <w:trHeight w:val="159"/>
        </w:trPr>
        <w:tc>
          <w:tcPr>
            <w:tcW w:w="1466" w:type="dxa"/>
          </w:tcPr>
          <w:p w:rsidR="00BF70FC" w:rsidRDefault="00BF70FC">
            <w:pPr>
              <w:rPr>
                <w:rFonts w:ascii="Arial" w:hAnsi="Arial"/>
                <w:snapToGrid w:val="0"/>
                <w:color w:val="000000"/>
              </w:rPr>
            </w:pPr>
            <w:r>
              <w:rPr>
                <w:rFonts w:ascii="Arial" w:hAnsi="Arial"/>
                <w:snapToGrid w:val="0"/>
                <w:color w:val="000000"/>
              </w:rPr>
              <w:t>DIADE</w:t>
            </w:r>
          </w:p>
        </w:tc>
        <w:tc>
          <w:tcPr>
            <w:tcW w:w="7353" w:type="dxa"/>
          </w:tcPr>
          <w:p w:rsidR="00BF70FC" w:rsidRDefault="00BF70FC">
            <w:pPr>
              <w:rPr>
                <w:rFonts w:ascii="Arial" w:hAnsi="Arial"/>
                <w:snapToGrid w:val="0"/>
                <w:color w:val="000000"/>
              </w:rPr>
            </w:pPr>
            <w:r>
              <w:rPr>
                <w:rFonts w:ascii="Arial" w:hAnsi="Arial"/>
                <w:snapToGrid w:val="0"/>
                <w:color w:val="000000"/>
              </w:rPr>
              <w:t>Divisão de Atualização de Débitos</w:t>
            </w:r>
          </w:p>
        </w:tc>
      </w:tr>
      <w:tr w:rsidR="00BF70FC">
        <w:trPr>
          <w:trHeight w:val="80"/>
        </w:trPr>
        <w:tc>
          <w:tcPr>
            <w:tcW w:w="1466" w:type="dxa"/>
          </w:tcPr>
          <w:p w:rsidR="00BF70FC" w:rsidRDefault="00BF70FC">
            <w:pPr>
              <w:rPr>
                <w:rFonts w:ascii="Arial" w:hAnsi="Arial"/>
                <w:snapToGrid w:val="0"/>
                <w:color w:val="000000"/>
              </w:rPr>
            </w:pPr>
            <w:r>
              <w:rPr>
                <w:rFonts w:ascii="Arial" w:hAnsi="Arial"/>
                <w:snapToGrid w:val="0"/>
                <w:color w:val="000000"/>
              </w:rPr>
              <w:t>DIN</w:t>
            </w:r>
          </w:p>
        </w:tc>
        <w:tc>
          <w:tcPr>
            <w:tcW w:w="7353" w:type="dxa"/>
          </w:tcPr>
          <w:p w:rsidR="00BF70FC" w:rsidRDefault="00BF70FC">
            <w:pPr>
              <w:rPr>
                <w:rFonts w:ascii="Arial" w:hAnsi="Arial"/>
                <w:snapToGrid w:val="0"/>
                <w:color w:val="000000"/>
              </w:rPr>
            </w:pPr>
            <w:r>
              <w:rPr>
                <w:rFonts w:ascii="Arial" w:hAnsi="Arial"/>
                <w:snapToGrid w:val="0"/>
                <w:color w:val="000000"/>
              </w:rPr>
              <w:t>Diretoria de Informática</w:t>
            </w:r>
          </w:p>
        </w:tc>
      </w:tr>
      <w:tr w:rsidR="00BF70FC">
        <w:trPr>
          <w:trHeight w:val="123"/>
        </w:trPr>
        <w:tc>
          <w:tcPr>
            <w:tcW w:w="1466" w:type="dxa"/>
          </w:tcPr>
          <w:p w:rsidR="00BF70FC" w:rsidRDefault="00BF70FC">
            <w:pPr>
              <w:rPr>
                <w:rFonts w:ascii="Arial" w:hAnsi="Arial"/>
                <w:snapToGrid w:val="0"/>
                <w:color w:val="000000"/>
              </w:rPr>
            </w:pPr>
            <w:r>
              <w:rPr>
                <w:rFonts w:ascii="Arial" w:hAnsi="Arial"/>
                <w:snapToGrid w:val="0"/>
                <w:color w:val="000000"/>
              </w:rPr>
              <w:t>DIOSE</w:t>
            </w:r>
          </w:p>
        </w:tc>
        <w:tc>
          <w:tcPr>
            <w:tcW w:w="7353" w:type="dxa"/>
          </w:tcPr>
          <w:p w:rsidR="00BF70FC" w:rsidRDefault="00BF70FC">
            <w:pPr>
              <w:rPr>
                <w:rFonts w:ascii="Arial" w:hAnsi="Arial"/>
                <w:snapToGrid w:val="0"/>
                <w:color w:val="000000"/>
              </w:rPr>
            </w:pPr>
            <w:r>
              <w:rPr>
                <w:rFonts w:ascii="Arial" w:hAnsi="Arial"/>
                <w:snapToGrid w:val="0"/>
                <w:color w:val="000000"/>
              </w:rPr>
              <w:t>Divisão de Organização das Sessões</w:t>
            </w:r>
          </w:p>
        </w:tc>
      </w:tr>
      <w:tr w:rsidR="00BF70FC">
        <w:trPr>
          <w:trHeight w:val="183"/>
        </w:trPr>
        <w:tc>
          <w:tcPr>
            <w:tcW w:w="1466" w:type="dxa"/>
          </w:tcPr>
          <w:p w:rsidR="00BF70FC" w:rsidRDefault="00BF70FC">
            <w:pPr>
              <w:rPr>
                <w:rFonts w:ascii="Arial" w:hAnsi="Arial"/>
                <w:snapToGrid w:val="0"/>
                <w:color w:val="000000"/>
              </w:rPr>
            </w:pPr>
            <w:r>
              <w:rPr>
                <w:rFonts w:ascii="Arial" w:hAnsi="Arial"/>
                <w:snapToGrid w:val="0"/>
                <w:color w:val="000000"/>
              </w:rPr>
              <w:t>DIPRO</w:t>
            </w:r>
          </w:p>
        </w:tc>
        <w:tc>
          <w:tcPr>
            <w:tcW w:w="7353" w:type="dxa"/>
          </w:tcPr>
          <w:p w:rsidR="00BF70FC" w:rsidRDefault="00BF70FC">
            <w:pPr>
              <w:rPr>
                <w:rFonts w:ascii="Arial" w:hAnsi="Arial"/>
                <w:snapToGrid w:val="0"/>
                <w:color w:val="000000"/>
              </w:rPr>
            </w:pPr>
            <w:r>
              <w:rPr>
                <w:rFonts w:ascii="Arial" w:hAnsi="Arial"/>
                <w:snapToGrid w:val="0"/>
                <w:color w:val="000000"/>
              </w:rPr>
              <w:t>Divisão de Protocolo</w:t>
            </w:r>
          </w:p>
        </w:tc>
      </w:tr>
      <w:tr w:rsidR="00BF70FC">
        <w:trPr>
          <w:trHeight w:val="229"/>
        </w:trPr>
        <w:tc>
          <w:tcPr>
            <w:tcW w:w="1466" w:type="dxa"/>
          </w:tcPr>
          <w:p w:rsidR="00BF70FC" w:rsidRDefault="00BF70FC">
            <w:pPr>
              <w:rPr>
                <w:rFonts w:ascii="Arial" w:hAnsi="Arial"/>
                <w:snapToGrid w:val="0"/>
                <w:color w:val="000000"/>
              </w:rPr>
            </w:pPr>
            <w:r>
              <w:rPr>
                <w:rFonts w:ascii="Arial" w:hAnsi="Arial"/>
                <w:snapToGrid w:val="0"/>
                <w:color w:val="000000"/>
              </w:rPr>
              <w:t>DIVAP</w:t>
            </w:r>
          </w:p>
        </w:tc>
        <w:tc>
          <w:tcPr>
            <w:tcW w:w="7353" w:type="dxa"/>
          </w:tcPr>
          <w:p w:rsidR="00BF70FC" w:rsidRDefault="00BF70FC">
            <w:pPr>
              <w:rPr>
                <w:rFonts w:ascii="Arial" w:hAnsi="Arial"/>
                <w:snapToGrid w:val="0"/>
                <w:color w:val="000000"/>
              </w:rPr>
            </w:pPr>
            <w:r>
              <w:rPr>
                <w:rFonts w:ascii="Arial" w:hAnsi="Arial"/>
                <w:snapToGrid w:val="0"/>
                <w:color w:val="000000"/>
              </w:rPr>
              <w:t>Divisão de Apoio</w:t>
            </w:r>
          </w:p>
        </w:tc>
      </w:tr>
      <w:tr w:rsidR="00BF70FC">
        <w:trPr>
          <w:trHeight w:val="147"/>
        </w:trPr>
        <w:tc>
          <w:tcPr>
            <w:tcW w:w="1466" w:type="dxa"/>
          </w:tcPr>
          <w:p w:rsidR="00BF70FC" w:rsidRDefault="00BF70FC">
            <w:pPr>
              <w:rPr>
                <w:rFonts w:ascii="Arial" w:hAnsi="Arial"/>
                <w:snapToGrid w:val="0"/>
                <w:color w:val="000000"/>
              </w:rPr>
            </w:pPr>
            <w:r>
              <w:rPr>
                <w:rFonts w:ascii="Arial" w:hAnsi="Arial"/>
                <w:snapToGrid w:val="0"/>
                <w:color w:val="000000"/>
              </w:rPr>
              <w:t>DMU</w:t>
            </w:r>
          </w:p>
        </w:tc>
        <w:tc>
          <w:tcPr>
            <w:tcW w:w="7353" w:type="dxa"/>
          </w:tcPr>
          <w:p w:rsidR="00BF70FC" w:rsidRDefault="00BF70FC">
            <w:pPr>
              <w:rPr>
                <w:rFonts w:ascii="Arial" w:hAnsi="Arial"/>
                <w:snapToGrid w:val="0"/>
                <w:color w:val="000000"/>
              </w:rPr>
            </w:pPr>
            <w:r>
              <w:rPr>
                <w:rFonts w:ascii="Arial" w:hAnsi="Arial"/>
                <w:snapToGrid w:val="0"/>
                <w:color w:val="000000"/>
              </w:rPr>
              <w:t>Diretoria de Controle dos Municípios</w:t>
            </w:r>
          </w:p>
        </w:tc>
      </w:tr>
      <w:tr w:rsidR="00BF70FC">
        <w:trPr>
          <w:trHeight w:val="194"/>
        </w:trPr>
        <w:tc>
          <w:tcPr>
            <w:tcW w:w="1466" w:type="dxa"/>
          </w:tcPr>
          <w:p w:rsidR="00BF70FC" w:rsidRDefault="00BF70FC">
            <w:pPr>
              <w:rPr>
                <w:rFonts w:ascii="Arial" w:hAnsi="Arial"/>
                <w:snapToGrid w:val="0"/>
                <w:color w:val="000000"/>
              </w:rPr>
            </w:pPr>
            <w:r>
              <w:rPr>
                <w:rFonts w:ascii="Arial" w:hAnsi="Arial"/>
                <w:snapToGrid w:val="0"/>
                <w:color w:val="000000"/>
              </w:rPr>
              <w:t>DPE</w:t>
            </w:r>
          </w:p>
        </w:tc>
        <w:tc>
          <w:tcPr>
            <w:tcW w:w="7353" w:type="dxa"/>
          </w:tcPr>
          <w:p w:rsidR="00BF70FC" w:rsidRDefault="00BF70FC">
            <w:pPr>
              <w:rPr>
                <w:rFonts w:ascii="Arial" w:hAnsi="Arial"/>
                <w:snapToGrid w:val="0"/>
                <w:color w:val="000000"/>
              </w:rPr>
            </w:pPr>
            <w:r>
              <w:rPr>
                <w:rFonts w:ascii="Arial" w:hAnsi="Arial"/>
                <w:snapToGrid w:val="0"/>
                <w:color w:val="000000"/>
              </w:rPr>
              <w:t>Diretoria de Planejamento e Projetos Especiais</w:t>
            </w:r>
          </w:p>
        </w:tc>
      </w:tr>
      <w:tr w:rsidR="00BF70FC">
        <w:trPr>
          <w:trHeight w:val="97"/>
        </w:trPr>
        <w:tc>
          <w:tcPr>
            <w:tcW w:w="1466" w:type="dxa"/>
          </w:tcPr>
          <w:p w:rsidR="00BF70FC" w:rsidRDefault="00BF70FC">
            <w:pPr>
              <w:rPr>
                <w:rFonts w:ascii="Arial" w:hAnsi="Arial"/>
                <w:snapToGrid w:val="0"/>
                <w:color w:val="000000"/>
              </w:rPr>
            </w:pPr>
            <w:r>
              <w:rPr>
                <w:rFonts w:ascii="Arial" w:hAnsi="Arial"/>
                <w:snapToGrid w:val="0"/>
                <w:color w:val="000000"/>
              </w:rPr>
              <w:t>FGTS</w:t>
            </w:r>
          </w:p>
        </w:tc>
        <w:tc>
          <w:tcPr>
            <w:tcW w:w="7353" w:type="dxa"/>
          </w:tcPr>
          <w:p w:rsidR="00BF70FC" w:rsidRDefault="00BF70FC">
            <w:pPr>
              <w:rPr>
                <w:rFonts w:ascii="Arial" w:hAnsi="Arial"/>
                <w:snapToGrid w:val="0"/>
                <w:color w:val="000000"/>
              </w:rPr>
            </w:pPr>
            <w:r>
              <w:rPr>
                <w:rFonts w:ascii="Arial" w:hAnsi="Arial"/>
                <w:snapToGrid w:val="0"/>
                <w:color w:val="000000"/>
              </w:rPr>
              <w:t>Fundo de Garantia por Tempo de Serviço</w:t>
            </w:r>
          </w:p>
        </w:tc>
      </w:tr>
      <w:tr w:rsidR="00BF70FC">
        <w:trPr>
          <w:trHeight w:val="157"/>
        </w:trPr>
        <w:tc>
          <w:tcPr>
            <w:tcW w:w="1466" w:type="dxa"/>
          </w:tcPr>
          <w:p w:rsidR="00BF70FC" w:rsidRDefault="00BF70FC">
            <w:pPr>
              <w:rPr>
                <w:rFonts w:ascii="Arial" w:hAnsi="Arial"/>
                <w:snapToGrid w:val="0"/>
                <w:color w:val="000000"/>
              </w:rPr>
            </w:pPr>
            <w:r>
              <w:rPr>
                <w:rFonts w:ascii="Arial" w:hAnsi="Arial"/>
                <w:snapToGrid w:val="0"/>
                <w:color w:val="000000"/>
              </w:rPr>
              <w:t>GAP</w:t>
            </w:r>
          </w:p>
        </w:tc>
        <w:tc>
          <w:tcPr>
            <w:tcW w:w="7353" w:type="dxa"/>
          </w:tcPr>
          <w:p w:rsidR="00BF70FC" w:rsidRDefault="00BF70FC">
            <w:pPr>
              <w:rPr>
                <w:rFonts w:ascii="Arial" w:hAnsi="Arial"/>
                <w:snapToGrid w:val="0"/>
                <w:color w:val="000000"/>
              </w:rPr>
            </w:pPr>
            <w:r>
              <w:rPr>
                <w:rFonts w:ascii="Arial" w:hAnsi="Arial"/>
                <w:snapToGrid w:val="0"/>
                <w:color w:val="000000"/>
              </w:rPr>
              <w:t>Gabinete da Presidência</w:t>
            </w:r>
          </w:p>
        </w:tc>
      </w:tr>
      <w:tr w:rsidR="00BF70FC">
        <w:trPr>
          <w:trHeight w:val="217"/>
        </w:trPr>
        <w:tc>
          <w:tcPr>
            <w:tcW w:w="1466" w:type="dxa"/>
          </w:tcPr>
          <w:p w:rsidR="00BF70FC" w:rsidRDefault="00BF70FC">
            <w:pPr>
              <w:rPr>
                <w:rFonts w:ascii="Arial" w:hAnsi="Arial"/>
                <w:snapToGrid w:val="0"/>
                <w:color w:val="000000"/>
              </w:rPr>
            </w:pPr>
            <w:r>
              <w:rPr>
                <w:rFonts w:ascii="Arial" w:hAnsi="Arial"/>
                <w:snapToGrid w:val="0"/>
                <w:color w:val="000000"/>
              </w:rPr>
              <w:t>GED</w:t>
            </w:r>
          </w:p>
        </w:tc>
        <w:tc>
          <w:tcPr>
            <w:tcW w:w="7353" w:type="dxa"/>
          </w:tcPr>
          <w:p w:rsidR="00BF70FC" w:rsidRDefault="00BF70FC">
            <w:pPr>
              <w:rPr>
                <w:rFonts w:ascii="Arial" w:hAnsi="Arial"/>
                <w:snapToGrid w:val="0"/>
                <w:color w:val="000000"/>
              </w:rPr>
            </w:pPr>
            <w:r>
              <w:rPr>
                <w:rFonts w:ascii="Arial" w:hAnsi="Arial"/>
                <w:snapToGrid w:val="0"/>
                <w:color w:val="000000"/>
              </w:rPr>
              <w:t>Gerenciamento Eletrônico de Documentos</w:t>
            </w:r>
          </w:p>
        </w:tc>
      </w:tr>
      <w:tr w:rsidR="00BF70FC">
        <w:trPr>
          <w:trHeight w:val="121"/>
        </w:trPr>
        <w:tc>
          <w:tcPr>
            <w:tcW w:w="1466" w:type="dxa"/>
          </w:tcPr>
          <w:p w:rsidR="00BF70FC" w:rsidRDefault="00BF70FC">
            <w:pPr>
              <w:rPr>
                <w:rFonts w:ascii="Arial" w:hAnsi="Arial"/>
                <w:snapToGrid w:val="0"/>
                <w:color w:val="000000"/>
              </w:rPr>
            </w:pPr>
            <w:r>
              <w:rPr>
                <w:rFonts w:ascii="Arial" w:hAnsi="Arial"/>
                <w:snapToGrid w:val="0"/>
                <w:color w:val="000000"/>
              </w:rPr>
              <w:t>INSS</w:t>
            </w:r>
          </w:p>
        </w:tc>
        <w:tc>
          <w:tcPr>
            <w:tcW w:w="7353" w:type="dxa"/>
          </w:tcPr>
          <w:p w:rsidR="00BF70FC" w:rsidRDefault="00BF70FC">
            <w:pPr>
              <w:rPr>
                <w:rFonts w:ascii="Arial" w:hAnsi="Arial"/>
                <w:snapToGrid w:val="0"/>
                <w:color w:val="000000"/>
              </w:rPr>
            </w:pPr>
            <w:r>
              <w:rPr>
                <w:rFonts w:ascii="Arial" w:hAnsi="Arial"/>
                <w:snapToGrid w:val="0"/>
                <w:color w:val="000000"/>
              </w:rPr>
              <w:t>Instituto Nacional de Seguridade Social</w:t>
            </w:r>
          </w:p>
        </w:tc>
      </w:tr>
      <w:tr w:rsidR="00BF70FC">
        <w:trPr>
          <w:trHeight w:val="80"/>
        </w:trPr>
        <w:tc>
          <w:tcPr>
            <w:tcW w:w="1466" w:type="dxa"/>
          </w:tcPr>
          <w:p w:rsidR="00BF70FC" w:rsidRDefault="00BF70FC">
            <w:pPr>
              <w:rPr>
                <w:rFonts w:ascii="Arial" w:hAnsi="Arial"/>
                <w:snapToGrid w:val="0"/>
                <w:color w:val="000000"/>
              </w:rPr>
            </w:pPr>
            <w:r>
              <w:rPr>
                <w:rFonts w:ascii="Arial" w:hAnsi="Arial"/>
                <w:snapToGrid w:val="0"/>
                <w:color w:val="000000"/>
              </w:rPr>
              <w:t>IRB</w:t>
            </w:r>
          </w:p>
        </w:tc>
        <w:tc>
          <w:tcPr>
            <w:tcW w:w="7353" w:type="dxa"/>
          </w:tcPr>
          <w:p w:rsidR="00BF70FC" w:rsidRDefault="00BF70FC">
            <w:pPr>
              <w:rPr>
                <w:rFonts w:ascii="Arial" w:hAnsi="Arial"/>
                <w:snapToGrid w:val="0"/>
                <w:color w:val="000000"/>
              </w:rPr>
            </w:pPr>
            <w:r>
              <w:rPr>
                <w:rFonts w:ascii="Arial" w:hAnsi="Arial"/>
                <w:snapToGrid w:val="0"/>
                <w:color w:val="000000"/>
              </w:rPr>
              <w:t>Instituto Rui Barbosa</w:t>
            </w:r>
          </w:p>
        </w:tc>
      </w:tr>
      <w:tr w:rsidR="00BF70FC">
        <w:trPr>
          <w:trHeight w:val="241"/>
        </w:trPr>
        <w:tc>
          <w:tcPr>
            <w:tcW w:w="1466" w:type="dxa"/>
          </w:tcPr>
          <w:p w:rsidR="00BF70FC" w:rsidRDefault="00BF70FC">
            <w:pPr>
              <w:rPr>
                <w:rFonts w:ascii="Arial" w:hAnsi="Arial"/>
                <w:snapToGrid w:val="0"/>
                <w:color w:val="000000"/>
              </w:rPr>
            </w:pPr>
            <w:r>
              <w:rPr>
                <w:rFonts w:ascii="Arial" w:hAnsi="Arial"/>
                <w:snapToGrid w:val="0"/>
                <w:color w:val="000000"/>
              </w:rPr>
              <w:t>LC</w:t>
            </w:r>
          </w:p>
        </w:tc>
        <w:tc>
          <w:tcPr>
            <w:tcW w:w="7353" w:type="dxa"/>
          </w:tcPr>
          <w:p w:rsidR="00BF70FC" w:rsidRDefault="00BF70FC">
            <w:pPr>
              <w:rPr>
                <w:rFonts w:ascii="Arial" w:hAnsi="Arial"/>
                <w:snapToGrid w:val="0"/>
                <w:color w:val="000000"/>
              </w:rPr>
            </w:pPr>
            <w:r>
              <w:rPr>
                <w:rFonts w:ascii="Arial" w:hAnsi="Arial"/>
                <w:snapToGrid w:val="0"/>
                <w:color w:val="000000"/>
              </w:rPr>
              <w:t>Lei Complementar</w:t>
            </w:r>
          </w:p>
        </w:tc>
      </w:tr>
      <w:tr w:rsidR="00BF70FC">
        <w:trPr>
          <w:trHeight w:val="146"/>
        </w:trPr>
        <w:tc>
          <w:tcPr>
            <w:tcW w:w="1466" w:type="dxa"/>
          </w:tcPr>
          <w:p w:rsidR="00BF70FC" w:rsidRDefault="00BF70FC">
            <w:pPr>
              <w:rPr>
                <w:rFonts w:ascii="Arial" w:hAnsi="Arial"/>
                <w:snapToGrid w:val="0"/>
                <w:color w:val="000000"/>
              </w:rPr>
            </w:pPr>
            <w:r>
              <w:rPr>
                <w:rFonts w:ascii="Arial" w:hAnsi="Arial"/>
                <w:snapToGrid w:val="0"/>
                <w:color w:val="000000"/>
              </w:rPr>
              <w:t>LDO</w:t>
            </w:r>
          </w:p>
        </w:tc>
        <w:tc>
          <w:tcPr>
            <w:tcW w:w="7353" w:type="dxa"/>
          </w:tcPr>
          <w:p w:rsidR="00BF70FC" w:rsidRDefault="00BF70FC">
            <w:pPr>
              <w:rPr>
                <w:rFonts w:ascii="Arial" w:hAnsi="Arial"/>
                <w:snapToGrid w:val="0"/>
                <w:color w:val="000000"/>
              </w:rPr>
            </w:pPr>
            <w:r>
              <w:rPr>
                <w:rFonts w:ascii="Arial" w:hAnsi="Arial"/>
                <w:snapToGrid w:val="0"/>
                <w:color w:val="000000"/>
              </w:rPr>
              <w:t>Lei de Diretrizes Orçamentárias</w:t>
            </w:r>
          </w:p>
        </w:tc>
      </w:tr>
      <w:tr w:rsidR="00BF70FC">
        <w:trPr>
          <w:trHeight w:val="177"/>
        </w:trPr>
        <w:tc>
          <w:tcPr>
            <w:tcW w:w="1466" w:type="dxa"/>
          </w:tcPr>
          <w:p w:rsidR="00BF70FC" w:rsidRDefault="00BF70FC">
            <w:pPr>
              <w:rPr>
                <w:rFonts w:ascii="Arial" w:hAnsi="Arial"/>
                <w:snapToGrid w:val="0"/>
                <w:color w:val="000000"/>
              </w:rPr>
            </w:pPr>
            <w:r>
              <w:rPr>
                <w:rFonts w:ascii="Arial" w:hAnsi="Arial"/>
                <w:snapToGrid w:val="0"/>
                <w:color w:val="000000"/>
              </w:rPr>
              <w:t>LRF</w:t>
            </w:r>
          </w:p>
        </w:tc>
        <w:tc>
          <w:tcPr>
            <w:tcW w:w="7353" w:type="dxa"/>
          </w:tcPr>
          <w:p w:rsidR="00BF70FC" w:rsidRDefault="00BF70FC">
            <w:pPr>
              <w:rPr>
                <w:rFonts w:ascii="Arial" w:hAnsi="Arial"/>
                <w:snapToGrid w:val="0"/>
                <w:color w:val="000000"/>
              </w:rPr>
            </w:pPr>
            <w:r>
              <w:rPr>
                <w:rFonts w:ascii="Arial" w:hAnsi="Arial"/>
                <w:snapToGrid w:val="0"/>
                <w:color w:val="000000"/>
              </w:rPr>
              <w:t>Lei de Responsabilidade Fiscal</w:t>
            </w:r>
          </w:p>
        </w:tc>
      </w:tr>
      <w:tr w:rsidR="00BF70FC">
        <w:trPr>
          <w:trHeight w:val="95"/>
        </w:trPr>
        <w:tc>
          <w:tcPr>
            <w:tcW w:w="1466" w:type="dxa"/>
          </w:tcPr>
          <w:p w:rsidR="00BF70FC" w:rsidRDefault="00BF70FC">
            <w:pPr>
              <w:rPr>
                <w:rFonts w:ascii="Arial" w:hAnsi="Arial"/>
                <w:snapToGrid w:val="0"/>
                <w:color w:val="000000"/>
              </w:rPr>
            </w:pPr>
            <w:r>
              <w:rPr>
                <w:rFonts w:ascii="Arial" w:hAnsi="Arial"/>
                <w:snapToGrid w:val="0"/>
                <w:color w:val="000000"/>
              </w:rPr>
              <w:t>MOO</w:t>
            </w:r>
          </w:p>
        </w:tc>
        <w:tc>
          <w:tcPr>
            <w:tcW w:w="7353" w:type="dxa"/>
          </w:tcPr>
          <w:p w:rsidR="00BF70FC" w:rsidRDefault="00BF70FC">
            <w:pPr>
              <w:rPr>
                <w:rFonts w:ascii="Arial" w:hAnsi="Arial"/>
                <w:snapToGrid w:val="0"/>
                <w:color w:val="000000"/>
              </w:rPr>
            </w:pPr>
            <w:r>
              <w:rPr>
                <w:rFonts w:ascii="Arial" w:hAnsi="Arial"/>
                <w:snapToGrid w:val="0"/>
                <w:color w:val="000000"/>
              </w:rPr>
              <w:t>Motorista Oficial</w:t>
            </w:r>
          </w:p>
        </w:tc>
      </w:tr>
      <w:tr w:rsidR="00BF70FC">
        <w:trPr>
          <w:trHeight w:val="80"/>
        </w:trPr>
        <w:tc>
          <w:tcPr>
            <w:tcW w:w="1466" w:type="dxa"/>
          </w:tcPr>
          <w:p w:rsidR="00BF70FC" w:rsidRDefault="00BF70FC">
            <w:pPr>
              <w:rPr>
                <w:rFonts w:ascii="Arial" w:hAnsi="Arial"/>
                <w:snapToGrid w:val="0"/>
                <w:color w:val="000000"/>
              </w:rPr>
            </w:pPr>
            <w:r>
              <w:rPr>
                <w:rFonts w:ascii="Arial" w:hAnsi="Arial"/>
                <w:snapToGrid w:val="0"/>
                <w:color w:val="000000"/>
              </w:rPr>
              <w:t xml:space="preserve">ONB </w:t>
            </w:r>
          </w:p>
        </w:tc>
        <w:tc>
          <w:tcPr>
            <w:tcW w:w="7353" w:type="dxa"/>
          </w:tcPr>
          <w:p w:rsidR="00BF70FC" w:rsidRDefault="00BF70FC">
            <w:pPr>
              <w:rPr>
                <w:rFonts w:ascii="Arial" w:hAnsi="Arial"/>
                <w:snapToGrid w:val="0"/>
                <w:color w:val="000000"/>
              </w:rPr>
            </w:pPr>
            <w:r>
              <w:rPr>
                <w:rFonts w:ascii="Arial" w:hAnsi="Arial"/>
                <w:snapToGrid w:val="0"/>
                <w:color w:val="000000"/>
              </w:rPr>
              <w:t>Ocupação Nível Básico</w:t>
            </w:r>
          </w:p>
        </w:tc>
      </w:tr>
      <w:tr w:rsidR="00BF70FC">
        <w:trPr>
          <w:trHeight w:val="80"/>
        </w:trPr>
        <w:tc>
          <w:tcPr>
            <w:tcW w:w="1466" w:type="dxa"/>
          </w:tcPr>
          <w:p w:rsidR="00BF70FC" w:rsidRDefault="00BF70FC">
            <w:pPr>
              <w:rPr>
                <w:rFonts w:ascii="Arial" w:hAnsi="Arial"/>
                <w:snapToGrid w:val="0"/>
                <w:color w:val="000000"/>
              </w:rPr>
            </w:pPr>
            <w:r>
              <w:rPr>
                <w:rFonts w:ascii="Arial" w:hAnsi="Arial"/>
                <w:snapToGrid w:val="0"/>
                <w:color w:val="000000"/>
              </w:rPr>
              <w:t>ONM</w:t>
            </w:r>
          </w:p>
        </w:tc>
        <w:tc>
          <w:tcPr>
            <w:tcW w:w="7353" w:type="dxa"/>
          </w:tcPr>
          <w:p w:rsidR="00BF70FC" w:rsidRDefault="00BF70FC">
            <w:pPr>
              <w:rPr>
                <w:rFonts w:ascii="Arial" w:hAnsi="Arial"/>
                <w:snapToGrid w:val="0"/>
                <w:color w:val="000000"/>
              </w:rPr>
            </w:pPr>
            <w:r>
              <w:rPr>
                <w:rFonts w:ascii="Arial" w:hAnsi="Arial"/>
                <w:snapToGrid w:val="0"/>
                <w:color w:val="000000"/>
              </w:rPr>
              <w:t>Ocupação Nível Médio</w:t>
            </w:r>
          </w:p>
        </w:tc>
      </w:tr>
      <w:tr w:rsidR="00BF70FC">
        <w:trPr>
          <w:trHeight w:val="120"/>
        </w:trPr>
        <w:tc>
          <w:tcPr>
            <w:tcW w:w="1466" w:type="dxa"/>
          </w:tcPr>
          <w:p w:rsidR="00BF70FC" w:rsidRDefault="00BF70FC">
            <w:pPr>
              <w:rPr>
                <w:rFonts w:ascii="Arial" w:hAnsi="Arial"/>
                <w:snapToGrid w:val="0"/>
                <w:color w:val="000000"/>
              </w:rPr>
            </w:pPr>
            <w:r>
              <w:rPr>
                <w:rFonts w:ascii="Arial" w:hAnsi="Arial"/>
                <w:snapToGrid w:val="0"/>
                <w:color w:val="000000"/>
              </w:rPr>
              <w:t>ONS</w:t>
            </w:r>
          </w:p>
        </w:tc>
        <w:tc>
          <w:tcPr>
            <w:tcW w:w="7353" w:type="dxa"/>
          </w:tcPr>
          <w:p w:rsidR="00BF70FC" w:rsidRDefault="00BF70FC">
            <w:pPr>
              <w:rPr>
                <w:rFonts w:ascii="Arial" w:hAnsi="Arial"/>
                <w:snapToGrid w:val="0"/>
                <w:color w:val="000000"/>
              </w:rPr>
            </w:pPr>
            <w:r>
              <w:rPr>
                <w:rFonts w:ascii="Arial" w:hAnsi="Arial"/>
                <w:snapToGrid w:val="0"/>
                <w:color w:val="000000"/>
              </w:rPr>
              <w:t>Ocupação Nível Superior</w:t>
            </w:r>
          </w:p>
        </w:tc>
      </w:tr>
      <w:tr w:rsidR="00BF70FC">
        <w:trPr>
          <w:trHeight w:val="143"/>
        </w:trPr>
        <w:tc>
          <w:tcPr>
            <w:tcW w:w="1466" w:type="dxa"/>
          </w:tcPr>
          <w:p w:rsidR="00BF70FC" w:rsidRDefault="00BF70FC">
            <w:pPr>
              <w:rPr>
                <w:rFonts w:ascii="Arial" w:hAnsi="Arial"/>
                <w:snapToGrid w:val="0"/>
                <w:color w:val="000000"/>
              </w:rPr>
            </w:pPr>
            <w:r>
              <w:rPr>
                <w:rFonts w:ascii="Arial" w:hAnsi="Arial"/>
                <w:snapToGrid w:val="0"/>
                <w:color w:val="000000"/>
              </w:rPr>
              <w:t>REP</w:t>
            </w:r>
          </w:p>
        </w:tc>
        <w:tc>
          <w:tcPr>
            <w:tcW w:w="7353" w:type="dxa"/>
          </w:tcPr>
          <w:p w:rsidR="00BF70FC" w:rsidRDefault="00BF70FC">
            <w:pPr>
              <w:rPr>
                <w:rFonts w:ascii="Arial" w:hAnsi="Arial"/>
                <w:snapToGrid w:val="0"/>
                <w:color w:val="000000"/>
              </w:rPr>
            </w:pPr>
            <w:r>
              <w:rPr>
                <w:rFonts w:ascii="Arial" w:hAnsi="Arial"/>
                <w:snapToGrid w:val="0"/>
                <w:color w:val="000000"/>
              </w:rPr>
              <w:t>Representação</w:t>
            </w:r>
          </w:p>
        </w:tc>
      </w:tr>
      <w:tr w:rsidR="00BF70FC">
        <w:trPr>
          <w:trHeight w:val="189"/>
        </w:trPr>
        <w:tc>
          <w:tcPr>
            <w:tcW w:w="1466" w:type="dxa"/>
          </w:tcPr>
          <w:p w:rsidR="00BF70FC" w:rsidRDefault="00BF70FC">
            <w:pPr>
              <w:rPr>
                <w:rFonts w:ascii="Arial" w:hAnsi="Arial"/>
                <w:snapToGrid w:val="0"/>
                <w:color w:val="000000"/>
              </w:rPr>
            </w:pPr>
            <w:r>
              <w:rPr>
                <w:rFonts w:ascii="Arial" w:hAnsi="Arial"/>
                <w:snapToGrid w:val="0"/>
                <w:color w:val="000000"/>
              </w:rPr>
              <w:t>RLD</w:t>
            </w:r>
          </w:p>
        </w:tc>
        <w:tc>
          <w:tcPr>
            <w:tcW w:w="7353" w:type="dxa"/>
          </w:tcPr>
          <w:p w:rsidR="00BF70FC" w:rsidRDefault="00BF70FC">
            <w:pPr>
              <w:rPr>
                <w:rFonts w:ascii="Arial" w:hAnsi="Arial"/>
                <w:snapToGrid w:val="0"/>
                <w:color w:val="000000"/>
              </w:rPr>
            </w:pPr>
            <w:r>
              <w:rPr>
                <w:rFonts w:ascii="Arial" w:hAnsi="Arial"/>
                <w:snapToGrid w:val="0"/>
                <w:color w:val="000000"/>
              </w:rPr>
              <w:t>Receita Líquida Disponível</w:t>
            </w:r>
          </w:p>
        </w:tc>
      </w:tr>
      <w:tr w:rsidR="00BF70FC">
        <w:trPr>
          <w:trHeight w:val="94"/>
        </w:trPr>
        <w:tc>
          <w:tcPr>
            <w:tcW w:w="1466" w:type="dxa"/>
          </w:tcPr>
          <w:p w:rsidR="00BF70FC" w:rsidRDefault="00BF70FC">
            <w:pPr>
              <w:rPr>
                <w:rFonts w:ascii="Arial" w:hAnsi="Arial"/>
                <w:snapToGrid w:val="0"/>
                <w:color w:val="000000"/>
              </w:rPr>
            </w:pPr>
            <w:r>
              <w:rPr>
                <w:rFonts w:ascii="Arial" w:hAnsi="Arial"/>
                <w:snapToGrid w:val="0"/>
                <w:color w:val="000000"/>
              </w:rPr>
              <w:t>SEF</w:t>
            </w:r>
          </w:p>
        </w:tc>
        <w:tc>
          <w:tcPr>
            <w:tcW w:w="7353" w:type="dxa"/>
          </w:tcPr>
          <w:p w:rsidR="00BF70FC" w:rsidRDefault="00BF70FC">
            <w:pPr>
              <w:rPr>
                <w:rFonts w:ascii="Arial" w:hAnsi="Arial"/>
                <w:snapToGrid w:val="0"/>
                <w:color w:val="000000"/>
              </w:rPr>
            </w:pPr>
            <w:r>
              <w:rPr>
                <w:rFonts w:ascii="Arial" w:hAnsi="Arial"/>
                <w:snapToGrid w:val="0"/>
                <w:color w:val="000000"/>
              </w:rPr>
              <w:t>Secretaria de Estado da Fazenda</w:t>
            </w:r>
          </w:p>
        </w:tc>
      </w:tr>
      <w:tr w:rsidR="00BF70FC">
        <w:trPr>
          <w:trHeight w:val="153"/>
        </w:trPr>
        <w:tc>
          <w:tcPr>
            <w:tcW w:w="1466" w:type="dxa"/>
          </w:tcPr>
          <w:p w:rsidR="00BF70FC" w:rsidRDefault="00BF70FC">
            <w:pPr>
              <w:rPr>
                <w:rFonts w:ascii="Arial" w:hAnsi="Arial"/>
                <w:snapToGrid w:val="0"/>
                <w:color w:val="000000"/>
              </w:rPr>
            </w:pPr>
            <w:r>
              <w:rPr>
                <w:rFonts w:ascii="Arial" w:hAnsi="Arial"/>
                <w:snapToGrid w:val="0"/>
                <w:color w:val="000000"/>
              </w:rPr>
              <w:t>SEG</w:t>
            </w:r>
          </w:p>
        </w:tc>
        <w:tc>
          <w:tcPr>
            <w:tcW w:w="7353" w:type="dxa"/>
          </w:tcPr>
          <w:p w:rsidR="00BF70FC" w:rsidRDefault="00BF70FC">
            <w:pPr>
              <w:rPr>
                <w:rFonts w:ascii="Arial" w:hAnsi="Arial"/>
                <w:snapToGrid w:val="0"/>
                <w:color w:val="000000"/>
              </w:rPr>
            </w:pPr>
            <w:r>
              <w:rPr>
                <w:rFonts w:ascii="Arial" w:hAnsi="Arial"/>
                <w:snapToGrid w:val="0"/>
                <w:color w:val="000000"/>
              </w:rPr>
              <w:t>Secretaria Geral</w:t>
            </w:r>
          </w:p>
        </w:tc>
      </w:tr>
      <w:tr w:rsidR="00BF70FC">
        <w:trPr>
          <w:trHeight w:val="213"/>
        </w:trPr>
        <w:tc>
          <w:tcPr>
            <w:tcW w:w="1466" w:type="dxa"/>
          </w:tcPr>
          <w:p w:rsidR="00BF70FC" w:rsidRDefault="00BF70FC">
            <w:pPr>
              <w:rPr>
                <w:rFonts w:ascii="Arial" w:hAnsi="Arial"/>
                <w:snapToGrid w:val="0"/>
                <w:color w:val="000000"/>
              </w:rPr>
            </w:pPr>
            <w:r>
              <w:rPr>
                <w:rFonts w:ascii="Arial" w:hAnsi="Arial"/>
                <w:snapToGrid w:val="0"/>
                <w:color w:val="000000"/>
              </w:rPr>
              <w:t>SEG/ ADV</w:t>
            </w:r>
          </w:p>
        </w:tc>
        <w:tc>
          <w:tcPr>
            <w:tcW w:w="7353" w:type="dxa"/>
          </w:tcPr>
          <w:p w:rsidR="00BF70FC" w:rsidRDefault="00BF70FC">
            <w:pPr>
              <w:rPr>
                <w:rFonts w:ascii="Arial" w:hAnsi="Arial"/>
                <w:snapToGrid w:val="0"/>
                <w:color w:val="000000"/>
              </w:rPr>
            </w:pPr>
            <w:r>
              <w:rPr>
                <w:rFonts w:ascii="Arial" w:hAnsi="Arial"/>
                <w:snapToGrid w:val="0"/>
                <w:color w:val="000000"/>
              </w:rPr>
              <w:t>Secretaria Geral - Sala dos Advogados</w:t>
            </w:r>
          </w:p>
        </w:tc>
      </w:tr>
      <w:tr w:rsidR="00BF70FC">
        <w:trPr>
          <w:trHeight w:val="117"/>
        </w:trPr>
        <w:tc>
          <w:tcPr>
            <w:tcW w:w="1466" w:type="dxa"/>
          </w:tcPr>
          <w:p w:rsidR="00BF70FC" w:rsidRDefault="00BF70FC">
            <w:pPr>
              <w:rPr>
                <w:rFonts w:ascii="Arial" w:hAnsi="Arial"/>
                <w:snapToGrid w:val="0"/>
                <w:color w:val="000000"/>
              </w:rPr>
            </w:pPr>
            <w:r>
              <w:rPr>
                <w:rFonts w:ascii="Arial" w:hAnsi="Arial"/>
                <w:snapToGrid w:val="0"/>
                <w:color w:val="000000"/>
              </w:rPr>
              <w:t>SINAOP</w:t>
            </w:r>
          </w:p>
        </w:tc>
        <w:tc>
          <w:tcPr>
            <w:tcW w:w="7353" w:type="dxa"/>
          </w:tcPr>
          <w:p w:rsidR="00BF70FC" w:rsidRDefault="00BF70FC">
            <w:pPr>
              <w:rPr>
                <w:rFonts w:ascii="Arial" w:hAnsi="Arial"/>
                <w:snapToGrid w:val="0"/>
                <w:color w:val="000000"/>
              </w:rPr>
            </w:pPr>
            <w:r>
              <w:rPr>
                <w:rFonts w:ascii="Arial" w:hAnsi="Arial"/>
                <w:snapToGrid w:val="0"/>
                <w:color w:val="000000"/>
              </w:rPr>
              <w:t>Simpósio Nacional de Auditorias e Obras Públicas</w:t>
            </w:r>
          </w:p>
        </w:tc>
      </w:tr>
      <w:tr w:rsidR="00BF70FC">
        <w:trPr>
          <w:trHeight w:val="177"/>
        </w:trPr>
        <w:tc>
          <w:tcPr>
            <w:tcW w:w="1466" w:type="dxa"/>
          </w:tcPr>
          <w:p w:rsidR="00BF70FC" w:rsidRDefault="00BF70FC">
            <w:pPr>
              <w:rPr>
                <w:rFonts w:ascii="Arial" w:hAnsi="Arial"/>
                <w:snapToGrid w:val="0"/>
                <w:color w:val="000000"/>
              </w:rPr>
            </w:pPr>
            <w:r>
              <w:rPr>
                <w:rFonts w:ascii="Arial" w:hAnsi="Arial"/>
                <w:snapToGrid w:val="0"/>
                <w:color w:val="000000"/>
              </w:rPr>
              <w:t>TAC</w:t>
            </w:r>
          </w:p>
        </w:tc>
        <w:tc>
          <w:tcPr>
            <w:tcW w:w="7353" w:type="dxa"/>
          </w:tcPr>
          <w:p w:rsidR="00BF70FC" w:rsidRDefault="00BF70FC">
            <w:pPr>
              <w:rPr>
                <w:rFonts w:ascii="Arial" w:hAnsi="Arial"/>
                <w:snapToGrid w:val="0"/>
                <w:color w:val="000000"/>
              </w:rPr>
            </w:pPr>
            <w:r>
              <w:rPr>
                <w:rFonts w:ascii="Arial" w:hAnsi="Arial"/>
                <w:snapToGrid w:val="0"/>
                <w:color w:val="000000"/>
              </w:rPr>
              <w:t>Técnico de Atividades Administrativas e de Controle Externo</w:t>
            </w:r>
          </w:p>
        </w:tc>
      </w:tr>
      <w:tr w:rsidR="00BF70FC">
        <w:trPr>
          <w:trHeight w:val="238"/>
        </w:trPr>
        <w:tc>
          <w:tcPr>
            <w:tcW w:w="1466" w:type="dxa"/>
          </w:tcPr>
          <w:p w:rsidR="00BF70FC" w:rsidRDefault="00BF70FC">
            <w:pPr>
              <w:rPr>
                <w:rFonts w:ascii="Arial" w:hAnsi="Arial"/>
                <w:snapToGrid w:val="0"/>
                <w:color w:val="000000"/>
              </w:rPr>
            </w:pPr>
            <w:r>
              <w:rPr>
                <w:rFonts w:ascii="Arial" w:hAnsi="Arial"/>
                <w:snapToGrid w:val="0"/>
                <w:color w:val="000000"/>
              </w:rPr>
              <w:t>TCE/ SC</w:t>
            </w:r>
          </w:p>
        </w:tc>
        <w:tc>
          <w:tcPr>
            <w:tcW w:w="7353" w:type="dxa"/>
          </w:tcPr>
          <w:p w:rsidR="00BF70FC" w:rsidRDefault="00BF70FC">
            <w:pPr>
              <w:rPr>
                <w:rFonts w:ascii="Arial" w:hAnsi="Arial"/>
                <w:snapToGrid w:val="0"/>
                <w:color w:val="000000"/>
              </w:rPr>
            </w:pPr>
            <w:r>
              <w:rPr>
                <w:rFonts w:ascii="Arial" w:hAnsi="Arial"/>
                <w:snapToGrid w:val="0"/>
                <w:color w:val="000000"/>
              </w:rPr>
              <w:t xml:space="preserve">Tribunal de Contas do Estado do Estado </w:t>
            </w:r>
            <w:r>
              <w:rPr>
                <w:rFonts w:ascii="Arial" w:hAnsi="Arial"/>
                <w:snapToGrid w:val="0"/>
                <w:color w:val="000000"/>
                <w:sz w:val="22"/>
              </w:rPr>
              <w:t>de</w:t>
            </w:r>
            <w:r>
              <w:rPr>
                <w:rFonts w:ascii="Arial" w:hAnsi="Arial"/>
                <w:snapToGrid w:val="0"/>
                <w:color w:val="000000"/>
              </w:rPr>
              <w:t xml:space="preserve"> Santa Catarina</w:t>
            </w:r>
          </w:p>
        </w:tc>
      </w:tr>
      <w:tr w:rsidR="00BF70FC">
        <w:trPr>
          <w:trHeight w:val="113"/>
        </w:trPr>
        <w:tc>
          <w:tcPr>
            <w:tcW w:w="1466" w:type="dxa"/>
          </w:tcPr>
          <w:p w:rsidR="00BF70FC" w:rsidRDefault="00BF70FC">
            <w:pPr>
              <w:rPr>
                <w:rFonts w:ascii="Arial" w:hAnsi="Arial"/>
                <w:snapToGrid w:val="0"/>
                <w:color w:val="000000"/>
              </w:rPr>
            </w:pPr>
            <w:r>
              <w:rPr>
                <w:rFonts w:ascii="Arial" w:hAnsi="Arial"/>
                <w:snapToGrid w:val="0"/>
                <w:color w:val="000000"/>
              </w:rPr>
              <w:t>TCU</w:t>
            </w:r>
          </w:p>
        </w:tc>
        <w:tc>
          <w:tcPr>
            <w:tcW w:w="7353" w:type="dxa"/>
          </w:tcPr>
          <w:p w:rsidR="00BF70FC" w:rsidRDefault="00BF70FC">
            <w:pPr>
              <w:rPr>
                <w:rFonts w:ascii="Arial" w:hAnsi="Arial"/>
                <w:snapToGrid w:val="0"/>
                <w:color w:val="000000"/>
              </w:rPr>
            </w:pPr>
            <w:r>
              <w:rPr>
                <w:rFonts w:ascii="Arial" w:hAnsi="Arial"/>
                <w:snapToGrid w:val="0"/>
                <w:color w:val="000000"/>
              </w:rPr>
              <w:t>Tribunal de Contas da União</w:t>
            </w:r>
          </w:p>
        </w:tc>
      </w:tr>
      <w:tr w:rsidR="00BF70FC">
        <w:trPr>
          <w:trHeight w:val="113"/>
        </w:trPr>
        <w:tc>
          <w:tcPr>
            <w:tcW w:w="1466" w:type="dxa"/>
          </w:tcPr>
          <w:p w:rsidR="00BF70FC" w:rsidRDefault="00BF70FC">
            <w:pPr>
              <w:rPr>
                <w:rFonts w:ascii="Arial" w:hAnsi="Arial"/>
                <w:snapToGrid w:val="0"/>
                <w:color w:val="000000"/>
              </w:rPr>
            </w:pPr>
            <w:r>
              <w:rPr>
                <w:rFonts w:ascii="Arial" w:hAnsi="Arial"/>
                <w:snapToGrid w:val="0"/>
                <w:color w:val="000000"/>
              </w:rPr>
              <w:t>TI</w:t>
            </w:r>
          </w:p>
        </w:tc>
        <w:tc>
          <w:tcPr>
            <w:tcW w:w="7353" w:type="dxa"/>
          </w:tcPr>
          <w:p w:rsidR="00BF70FC" w:rsidRDefault="00BF70FC">
            <w:pPr>
              <w:rPr>
                <w:rFonts w:ascii="Arial" w:hAnsi="Arial"/>
                <w:snapToGrid w:val="0"/>
                <w:color w:val="000000"/>
              </w:rPr>
            </w:pPr>
            <w:r>
              <w:rPr>
                <w:rFonts w:ascii="Arial" w:hAnsi="Arial"/>
                <w:snapToGrid w:val="0"/>
                <w:color w:val="000000"/>
              </w:rPr>
              <w:t>Tecnologia da Informação</w:t>
            </w:r>
          </w:p>
        </w:tc>
      </w:tr>
    </w:tbl>
    <w:p w:rsidR="00BF70FC" w:rsidRDefault="00BF70FC">
      <w:pPr>
        <w:jc w:val="center"/>
        <w:rPr>
          <w:rFonts w:ascii="Arial" w:hAnsi="Arial"/>
          <w:b/>
          <w:color w:val="800000"/>
          <w:sz w:val="28"/>
        </w:rPr>
      </w:pPr>
    </w:p>
    <w:p w:rsidR="00BF70FC" w:rsidRDefault="00BF70FC">
      <w:pPr>
        <w:jc w:val="center"/>
        <w:rPr>
          <w:rFonts w:ascii="Arial" w:hAnsi="Arial"/>
          <w:b/>
          <w:color w:val="800000"/>
          <w:sz w:val="28"/>
        </w:rPr>
      </w:pPr>
    </w:p>
    <w:p w:rsidR="00BF70FC" w:rsidRDefault="00BF70FC">
      <w:pPr>
        <w:jc w:val="center"/>
        <w:rPr>
          <w:rFonts w:ascii="Arial" w:hAnsi="Arial"/>
          <w:b/>
          <w:color w:val="800000"/>
          <w:sz w:val="28"/>
        </w:rPr>
      </w:pPr>
    </w:p>
    <w:p w:rsidR="00BF70FC" w:rsidRDefault="00BF70FC">
      <w:pPr>
        <w:jc w:val="center"/>
        <w:rPr>
          <w:rFonts w:ascii="Arial" w:hAnsi="Arial"/>
          <w:b/>
          <w:color w:val="800000"/>
          <w:sz w:val="28"/>
        </w:rPr>
      </w:pPr>
    </w:p>
    <w:p w:rsidR="00331941" w:rsidRDefault="00331941">
      <w:pPr>
        <w:jc w:val="center"/>
        <w:rPr>
          <w:rFonts w:ascii="Arial" w:hAnsi="Arial"/>
          <w:b/>
          <w:color w:val="800000"/>
          <w:sz w:val="28"/>
        </w:rPr>
      </w:pPr>
    </w:p>
    <w:p w:rsidR="00BF70FC" w:rsidRDefault="00BF70FC" w:rsidP="00331941">
      <w:pPr>
        <w:jc w:val="center"/>
        <w:rPr>
          <w:rFonts w:ascii="Arial" w:hAnsi="Arial"/>
          <w:sz w:val="24"/>
        </w:rPr>
      </w:pPr>
    </w:p>
    <w:p w:rsidR="00BF70FC" w:rsidRPr="00924A4B" w:rsidRDefault="00BF70FC">
      <w:pPr>
        <w:pStyle w:val="Subttulo"/>
        <w:jc w:val="center"/>
        <w:rPr>
          <w:rFonts w:ascii="Arial" w:hAnsi="Arial"/>
          <w:b/>
          <w:color w:val="1F497D" w:themeColor="text2"/>
          <w:sz w:val="28"/>
          <w:lang w:val="pt-PT"/>
        </w:rPr>
      </w:pPr>
      <w:r w:rsidRPr="00924A4B">
        <w:rPr>
          <w:rFonts w:ascii="Arial" w:hAnsi="Arial"/>
          <w:b/>
          <w:color w:val="1F497D" w:themeColor="text2"/>
          <w:sz w:val="28"/>
          <w:lang w:val="pt-PT"/>
        </w:rPr>
        <w:lastRenderedPageBreak/>
        <w:t>ANEXO B</w:t>
      </w:r>
    </w:p>
    <w:p w:rsidR="00BF70FC" w:rsidRPr="00924A4B" w:rsidRDefault="00BF70FC">
      <w:pPr>
        <w:pStyle w:val="Subttulo"/>
        <w:jc w:val="center"/>
        <w:rPr>
          <w:rFonts w:ascii="Arial" w:hAnsi="Arial"/>
          <w:b/>
          <w:color w:val="1F497D" w:themeColor="text2"/>
          <w:sz w:val="28"/>
        </w:rPr>
      </w:pPr>
    </w:p>
    <w:p w:rsidR="00BF70FC" w:rsidRPr="00924A4B" w:rsidRDefault="00BF70FC">
      <w:pPr>
        <w:pStyle w:val="Subttulo"/>
        <w:jc w:val="center"/>
        <w:rPr>
          <w:rFonts w:ascii="Arial" w:hAnsi="Arial"/>
          <w:b/>
          <w:color w:val="1F497D" w:themeColor="text2"/>
          <w:sz w:val="28"/>
        </w:rPr>
      </w:pPr>
      <w:r w:rsidRPr="00924A4B">
        <w:rPr>
          <w:rFonts w:ascii="Arial" w:hAnsi="Arial"/>
          <w:b/>
          <w:color w:val="1F497D" w:themeColor="text2"/>
          <w:sz w:val="28"/>
        </w:rPr>
        <w:t>GLOSSÁRIO</w:t>
      </w:r>
    </w:p>
    <w:p w:rsidR="00BF70FC" w:rsidRPr="00924A4B" w:rsidRDefault="00BF70FC">
      <w:pPr>
        <w:pStyle w:val="Subttulo"/>
        <w:ind w:firstLine="1134"/>
        <w:jc w:val="both"/>
        <w:rPr>
          <w:rFonts w:ascii="Arial" w:hAnsi="Arial"/>
          <w:color w:val="1F497D" w:themeColor="text2"/>
        </w:rPr>
      </w:pPr>
    </w:p>
    <w:p w:rsidR="00BF70FC" w:rsidRDefault="00BF70FC">
      <w:pPr>
        <w:pStyle w:val="Subttulo"/>
        <w:ind w:firstLine="1134"/>
        <w:jc w:val="both"/>
        <w:rPr>
          <w:rFonts w:ascii="Arial" w:hAnsi="Arial"/>
        </w:rPr>
      </w:pPr>
    </w:p>
    <w:p w:rsidR="00BF70FC" w:rsidRDefault="00BF70FC">
      <w:pPr>
        <w:pStyle w:val="Subttulo"/>
        <w:ind w:firstLine="1134"/>
        <w:jc w:val="both"/>
        <w:rPr>
          <w:rFonts w:ascii="Arial" w:hAnsi="Arial"/>
        </w:rPr>
        <w:sectPr w:rsidR="00BF70FC" w:rsidSect="00AF0249">
          <w:headerReference w:type="default" r:id="rId7"/>
          <w:footerReference w:type="even" r:id="rId8"/>
          <w:footerReference w:type="default" r:id="rId9"/>
          <w:headerReference w:type="first" r:id="rId10"/>
          <w:footerReference w:type="first" r:id="rId11"/>
          <w:type w:val="continuous"/>
          <w:pgSz w:w="11907" w:h="16840" w:code="9"/>
          <w:pgMar w:top="1418" w:right="1418" w:bottom="1418" w:left="1418" w:header="720" w:footer="1016" w:gutter="0"/>
          <w:pgNumType w:start="35"/>
          <w:cols w:space="720"/>
          <w:docGrid w:linePitch="272"/>
        </w:sectPr>
      </w:pPr>
    </w:p>
    <w:p w:rsidR="002134F5" w:rsidRDefault="002134F5" w:rsidP="002134F5">
      <w:pPr>
        <w:jc w:val="both"/>
        <w:rPr>
          <w:rFonts w:ascii="Arial" w:hAnsi="Arial"/>
          <w:snapToGrid w:val="0"/>
          <w:sz w:val="22"/>
        </w:rPr>
      </w:pPr>
      <w:r w:rsidRPr="002134F5">
        <w:rPr>
          <w:rFonts w:ascii="Arial" w:hAnsi="Arial"/>
          <w:b/>
          <w:snapToGrid w:val="0"/>
          <w:sz w:val="22"/>
        </w:rPr>
        <w:lastRenderedPageBreak/>
        <w:t>AGENTES POLÍTICOS</w:t>
      </w:r>
      <w:r w:rsidRPr="002134F5">
        <w:rPr>
          <w:rFonts w:ascii="Arial" w:hAnsi="Arial"/>
          <w:snapToGrid w:val="0"/>
          <w:sz w:val="22"/>
        </w:rPr>
        <w:t>. São os componentes do Governo, nos seus primeiros escalões, investidos em cargos, funções, mandatos ou comissões, por nomeação, eleição, designação ou delegação para o exercício de atribuições constitucionais. Esses agentes atuam com plena liberdade funcional, desempenhando suas atribuições com prerrogativas e responsabilidades próprias, estabelecidas na Constituição e em leis especiais. Não são servidores públicos, nem se sujeitam ao regime jurídico único estabelecido pela Constituição de 1988. Têm normas específicas para sua escolha, investidura, conduta e processo por crimes funcionais e de responsabilidade, que lhes são privativos. (Hely Lopes Meirelles, Direito Administrativo Brasileiro, 17° ed., 1990).</w:t>
      </w:r>
    </w:p>
    <w:p w:rsidR="002134F5" w:rsidRDefault="002134F5" w:rsidP="002134F5">
      <w:pPr>
        <w:jc w:val="both"/>
        <w:rPr>
          <w:rFonts w:ascii="Arial" w:hAnsi="Arial"/>
          <w:snapToGrid w:val="0"/>
          <w:sz w:val="22"/>
        </w:rPr>
      </w:pPr>
    </w:p>
    <w:p w:rsidR="002134F5" w:rsidRPr="002134F5" w:rsidRDefault="002134F5" w:rsidP="002134F5">
      <w:pPr>
        <w:jc w:val="both"/>
        <w:rPr>
          <w:rFonts w:ascii="Arial" w:hAnsi="Arial"/>
          <w:snapToGrid w:val="0"/>
          <w:sz w:val="22"/>
        </w:rPr>
      </w:pPr>
      <w:r w:rsidRPr="002134F5">
        <w:rPr>
          <w:rFonts w:ascii="Arial" w:hAnsi="Arial"/>
          <w:b/>
          <w:snapToGrid w:val="0"/>
          <w:sz w:val="22"/>
        </w:rPr>
        <w:t>APOSENTADORIA.</w:t>
      </w:r>
      <w:r w:rsidRPr="002134F5">
        <w:rPr>
          <w:rFonts w:ascii="Arial" w:hAnsi="Arial"/>
          <w:snapToGrid w:val="0"/>
          <w:sz w:val="22"/>
        </w:rPr>
        <w:t xml:space="preserve"> É a garantia de inatividade remunerada, reconhecida aos funcionários que já prestaram longos anos de serviço, ou se tornaram incapacitados para as suas funções. Pode ser: compulsória; facultativa; e por invalidez. (José Daniel de Alencar. Dicionário de Auditoria, Brasiliana, 1984.).</w:t>
      </w:r>
    </w:p>
    <w:p w:rsidR="002134F5" w:rsidRPr="002134F5" w:rsidRDefault="002134F5" w:rsidP="002134F5">
      <w:pPr>
        <w:jc w:val="both"/>
        <w:rPr>
          <w:rFonts w:ascii="Arial" w:hAnsi="Arial"/>
          <w:snapToGrid w:val="0"/>
          <w:sz w:val="22"/>
        </w:rPr>
      </w:pPr>
    </w:p>
    <w:p w:rsidR="002134F5" w:rsidRPr="002134F5" w:rsidRDefault="00BF70FC" w:rsidP="002134F5">
      <w:pPr>
        <w:jc w:val="both"/>
        <w:rPr>
          <w:rFonts w:ascii="Arial" w:hAnsi="Arial"/>
          <w:snapToGrid w:val="0"/>
          <w:sz w:val="22"/>
        </w:rPr>
      </w:pPr>
      <w:r w:rsidRPr="002134F5">
        <w:rPr>
          <w:rFonts w:ascii="Arial" w:hAnsi="Arial"/>
          <w:snapToGrid w:val="0"/>
          <w:sz w:val="22"/>
        </w:rPr>
        <w:t xml:space="preserve"> </w:t>
      </w:r>
      <w:r w:rsidR="002134F5" w:rsidRPr="002134F5">
        <w:rPr>
          <w:rFonts w:ascii="Arial" w:hAnsi="Arial"/>
          <w:b/>
          <w:snapToGrid w:val="0"/>
          <w:sz w:val="22"/>
        </w:rPr>
        <w:t>AUDITORIA.</w:t>
      </w:r>
      <w:r w:rsidR="002134F5" w:rsidRPr="002134F5">
        <w:rPr>
          <w:rFonts w:ascii="Arial" w:hAnsi="Arial"/>
          <w:snapToGrid w:val="0"/>
          <w:sz w:val="22"/>
        </w:rPr>
        <w:t xml:space="preserve"> 1-Tecnologia contábil que tem por objetivo a verificação ou revisão de registros, demonstrações e procedimentos adotados para a escrituração, visando avaliar a adequação e veracidade das situações memorizadas e expostas. A auditoria é uma avaliação, por revisão, análise, estudo, a fim de opinar sobre o comportamento patrimonial, sobre a gestão de administradores, sobre a conduta de pessoas às quais se confiam bens ou riquezas, sobre o destino de fundos e recursos, em suma, busca</w:t>
      </w:r>
      <w:r w:rsidR="002134F5">
        <w:rPr>
          <w:rFonts w:ascii="Comic Sans MS" w:hAnsi="Comic Sans MS"/>
          <w:sz w:val="22"/>
        </w:rPr>
        <w:t xml:space="preserve"> </w:t>
      </w:r>
      <w:r w:rsidR="002134F5" w:rsidRPr="002134F5">
        <w:rPr>
          <w:rFonts w:ascii="Arial" w:hAnsi="Arial"/>
          <w:snapToGrid w:val="0"/>
          <w:sz w:val="22"/>
        </w:rPr>
        <w:t>“conhecer” pelos registros, documentos, controles, como sucederam feitos que produziram peças contábeis, através de registros</w:t>
      </w:r>
      <w:r w:rsidR="002134F5">
        <w:rPr>
          <w:rFonts w:ascii="Comic Sans MS" w:hAnsi="Comic Sans MS"/>
          <w:sz w:val="22"/>
        </w:rPr>
        <w:t xml:space="preserve"> </w:t>
      </w:r>
      <w:r w:rsidR="002134F5" w:rsidRPr="002134F5">
        <w:rPr>
          <w:rFonts w:ascii="Arial" w:hAnsi="Arial"/>
          <w:snapToGrid w:val="0"/>
          <w:sz w:val="22"/>
        </w:rPr>
        <w:t xml:space="preserve">embrenhando-se por investigações amplas, </w:t>
      </w:r>
      <w:r w:rsidR="002134F5" w:rsidRPr="002134F5">
        <w:rPr>
          <w:rFonts w:ascii="Arial" w:hAnsi="Arial"/>
          <w:snapToGrid w:val="0"/>
          <w:sz w:val="22"/>
        </w:rPr>
        <w:lastRenderedPageBreak/>
        <w:t>quando o objetivo é descobrir a fraude  ou coibir a corrupção. (A. Lopes de Sá, Ana M.Lopes de Sá. Dicionário de Contabilidade, Atlas, 1994).</w:t>
      </w:r>
    </w:p>
    <w:p w:rsidR="002134F5" w:rsidRPr="002134F5" w:rsidRDefault="002134F5" w:rsidP="002134F5">
      <w:pPr>
        <w:spacing w:before="120" w:after="120"/>
        <w:jc w:val="both"/>
        <w:rPr>
          <w:rFonts w:ascii="Arial" w:hAnsi="Arial"/>
          <w:snapToGrid w:val="0"/>
          <w:sz w:val="22"/>
        </w:rPr>
      </w:pPr>
      <w:r w:rsidRPr="002134F5">
        <w:rPr>
          <w:rFonts w:ascii="Arial" w:hAnsi="Arial"/>
          <w:snapToGrid w:val="0"/>
          <w:sz w:val="22"/>
        </w:rPr>
        <w:t xml:space="preserve">2- Exame das operações, atividades e sistemas de determinada entidade, com vistas a verificar se são executados ou funcionam em conformidade com determinados objetivos, orçamentos, regras e normas. (Boletim Interno do TCU N. 34 de 23/07/92 – Glossário de Termos Comuns Utilizados no Âmbito do Controle Externo do TCU e do Tribunal de Contas de Portugal). </w:t>
      </w:r>
    </w:p>
    <w:p w:rsidR="00BF70FC" w:rsidRDefault="00BF70FC">
      <w:pPr>
        <w:jc w:val="both"/>
        <w:rPr>
          <w:rFonts w:ascii="Arial" w:hAnsi="Arial"/>
          <w:b/>
          <w:snapToGrid w:val="0"/>
          <w:sz w:val="22"/>
        </w:rPr>
      </w:pPr>
    </w:p>
    <w:p w:rsidR="002134F5" w:rsidRPr="002134F5" w:rsidRDefault="002134F5" w:rsidP="002134F5">
      <w:pPr>
        <w:jc w:val="both"/>
        <w:rPr>
          <w:rFonts w:ascii="Arial" w:hAnsi="Arial"/>
          <w:snapToGrid w:val="0"/>
          <w:sz w:val="22"/>
        </w:rPr>
      </w:pPr>
      <w:r w:rsidRPr="002134F5">
        <w:rPr>
          <w:rFonts w:ascii="Arial" w:hAnsi="Arial"/>
          <w:b/>
          <w:snapToGrid w:val="0"/>
          <w:sz w:val="22"/>
        </w:rPr>
        <w:t>AUDITORIA OPERACIONAL.</w:t>
      </w:r>
      <w:r w:rsidRPr="002134F5">
        <w:rPr>
          <w:rFonts w:ascii="Arial" w:hAnsi="Arial"/>
          <w:snapToGrid w:val="0"/>
          <w:sz w:val="22"/>
        </w:rPr>
        <w:t xml:space="preserve"> 1- Auditoria que verifica o “ desempenho” ou forma de “operar” dos diversos órgãos e funções de uma empresa. Tal auditoria testa “como funcionam” os diversos setores, visando, principalmente, à eficiência,  à segurança no controle interno e à obtenção correta dos objetivos. Pode tal revisão ser feita em  conjunto com as demais, no caso de auditoria integral, ou isoladamente, inclusive em períodos mais curtos. (A. Lopes de Sá, Ana M.Lopes de Sá. Dicionário de Contabilidade, Atlas, 1994).</w:t>
      </w:r>
    </w:p>
    <w:p w:rsidR="002134F5" w:rsidRPr="002134F5" w:rsidRDefault="002134F5" w:rsidP="002134F5">
      <w:pPr>
        <w:jc w:val="both"/>
        <w:rPr>
          <w:rFonts w:ascii="Arial" w:hAnsi="Arial"/>
          <w:snapToGrid w:val="0"/>
          <w:sz w:val="22"/>
        </w:rPr>
      </w:pPr>
      <w:r w:rsidRPr="002134F5">
        <w:rPr>
          <w:rFonts w:ascii="Arial" w:hAnsi="Arial"/>
          <w:snapToGrid w:val="0"/>
          <w:sz w:val="22"/>
        </w:rPr>
        <w:t>2-Auditoria que incide em todos os níveis de gestão sob o ponto de vista da economia, eficiência e eficácia, nas suas fases de programação, execução e supervisão.  (Boletim Interno do TCU N. 34 de 23/07/92 – Glossário de Termos Comuns Utilizados no Âmbito do Controle Externo do TCU e do Tribunal de Contas de Portugal).</w:t>
      </w:r>
    </w:p>
    <w:p w:rsidR="00BF70FC" w:rsidRDefault="00BF70FC">
      <w:pPr>
        <w:jc w:val="both"/>
        <w:rPr>
          <w:rFonts w:ascii="Arial" w:hAnsi="Arial"/>
          <w:b/>
          <w:snapToGrid w:val="0"/>
          <w:sz w:val="22"/>
        </w:rPr>
      </w:pPr>
    </w:p>
    <w:p w:rsidR="002134F5" w:rsidRPr="002134F5" w:rsidRDefault="002134F5" w:rsidP="002134F5">
      <w:pPr>
        <w:spacing w:before="120" w:after="120"/>
        <w:jc w:val="both"/>
        <w:rPr>
          <w:rFonts w:ascii="Arial" w:hAnsi="Arial"/>
          <w:snapToGrid w:val="0"/>
          <w:sz w:val="22"/>
        </w:rPr>
      </w:pPr>
      <w:r w:rsidRPr="002134F5">
        <w:rPr>
          <w:rFonts w:ascii="Arial" w:hAnsi="Arial"/>
          <w:b/>
          <w:snapToGrid w:val="0"/>
          <w:sz w:val="22"/>
        </w:rPr>
        <w:t xml:space="preserve">CARGO DE PROVIMENTO EFETIVO. </w:t>
      </w:r>
      <w:r w:rsidRPr="002134F5">
        <w:rPr>
          <w:rFonts w:ascii="Arial" w:hAnsi="Arial"/>
          <w:snapToGrid w:val="0"/>
          <w:sz w:val="22"/>
        </w:rPr>
        <w:t>Conjunto de atribuições e responsabilidades, criado por lei, com denominação própria, vencimento pago pelos cofres públicos e acessível a todo brasileiro. ( Lei Complementar N. 078-9/2/1993- Lei Estadual)</w:t>
      </w:r>
    </w:p>
    <w:p w:rsidR="001B59E2" w:rsidRDefault="001B59E2" w:rsidP="003744C2">
      <w:pPr>
        <w:jc w:val="both"/>
        <w:rPr>
          <w:rFonts w:ascii="Arial" w:hAnsi="Arial"/>
          <w:snapToGrid w:val="0"/>
          <w:sz w:val="22"/>
        </w:rPr>
      </w:pPr>
    </w:p>
    <w:p w:rsidR="002134F5" w:rsidRPr="002134F5" w:rsidRDefault="002134F5" w:rsidP="002134F5">
      <w:pPr>
        <w:jc w:val="both"/>
        <w:rPr>
          <w:rFonts w:ascii="Arial" w:hAnsi="Arial"/>
          <w:sz w:val="22"/>
        </w:rPr>
      </w:pPr>
      <w:r w:rsidRPr="002134F5">
        <w:rPr>
          <w:rFonts w:ascii="Arial" w:hAnsi="Arial"/>
          <w:b/>
          <w:sz w:val="22"/>
        </w:rPr>
        <w:lastRenderedPageBreak/>
        <w:t>DENÚNCIA.</w:t>
      </w:r>
      <w:r w:rsidRPr="002134F5">
        <w:rPr>
          <w:rFonts w:ascii="Arial" w:hAnsi="Arial"/>
          <w:sz w:val="22"/>
        </w:rPr>
        <w:t xml:space="preserve"> Qualquer cidadão, partido político, associação ou sindicato é parte legítima para denunciar irregularidades ou ilegalidades perante o Tribunal  de Contas do Estado. Na apuração do fato, constatada a existência de irregularidades, será assegurado ao denunciado o direito de defesa antes da deliberação final do Tribunal de Contas do Estado. Da decisão do Tribunal em processo de Denúncia será dado conhecimento, com remessa de cópia do relatório respectivo, ao denunciante e ao denunciado. Apurando-se irregularidades graves, o Tribunal representará ao Ministério Público, para os devidos fins, bem como, se no âmbito da Administração Estadual, ao Governador do Estado e a Assembléia Legislativa e, se no âmbito Municipal, ao Prefeito Municipal e à Câmara de Vereadores. (Regimento Interno do Tribunal de Contas do Estado de Santa Catarina, Resolução n</w:t>
      </w:r>
      <w:r w:rsidRPr="002134F5">
        <w:rPr>
          <w:rFonts w:ascii="Arial" w:hAnsi="Arial"/>
          <w:sz w:val="22"/>
        </w:rPr>
        <w:sym w:font="Symbol" w:char="F0B0"/>
      </w:r>
      <w:r w:rsidRPr="002134F5">
        <w:rPr>
          <w:rFonts w:ascii="Arial" w:hAnsi="Arial"/>
          <w:sz w:val="22"/>
        </w:rPr>
        <w:t xml:space="preserve"> TC-11, de 06  de novembro de 1991).</w:t>
      </w:r>
    </w:p>
    <w:p w:rsidR="001B59E2" w:rsidRPr="002134F5" w:rsidRDefault="001B59E2" w:rsidP="003744C2">
      <w:pPr>
        <w:jc w:val="both"/>
        <w:rPr>
          <w:rFonts w:ascii="Arial" w:hAnsi="Arial"/>
          <w:sz w:val="22"/>
        </w:rPr>
      </w:pPr>
    </w:p>
    <w:p w:rsidR="003744C2" w:rsidRDefault="003744C2" w:rsidP="003744C2">
      <w:pPr>
        <w:jc w:val="both"/>
        <w:rPr>
          <w:rFonts w:ascii="Arial" w:hAnsi="Arial"/>
          <w:b/>
          <w:snapToGrid w:val="0"/>
          <w:sz w:val="22"/>
        </w:rPr>
      </w:pPr>
    </w:p>
    <w:p w:rsidR="00BF70FC" w:rsidRDefault="00BF70FC">
      <w:pPr>
        <w:jc w:val="both"/>
        <w:rPr>
          <w:rFonts w:ascii="Arial" w:hAnsi="Arial"/>
          <w:snapToGrid w:val="0"/>
          <w:sz w:val="22"/>
        </w:rPr>
      </w:pPr>
      <w:r>
        <w:rPr>
          <w:rFonts w:ascii="Arial" w:hAnsi="Arial"/>
          <w:b/>
          <w:snapToGrid w:val="0"/>
          <w:sz w:val="22"/>
        </w:rPr>
        <w:t>DECISÃO PRELIMINAR.</w:t>
      </w:r>
      <w:r>
        <w:rPr>
          <w:rFonts w:ascii="Arial" w:hAnsi="Arial"/>
          <w:snapToGrid w:val="0"/>
          <w:sz w:val="22"/>
        </w:rPr>
        <w:t xml:space="preserve"> É a decisão pela qual o Tribunal, antes de pronunciar-se quanto ao mérito </w:t>
      </w:r>
      <w:r w:rsidR="00FD06AD">
        <w:rPr>
          <w:rFonts w:ascii="Arial" w:hAnsi="Arial"/>
          <w:snapToGrid w:val="0"/>
          <w:sz w:val="22"/>
        </w:rPr>
        <w:t xml:space="preserve">em processos de fiscalização de atos e contratos e de apreciação de atos sujeitos a registro, resolve sobrestar o feito, ordenar a audiência dos responsáveis ou determinar outras diligências necessárias ao saneamento do processo, e, após exame do mérito, constatada ilegalidade na apreciação de atos sujeitos à registro ou de atos e contratos, fixa prazo para que  </w:t>
      </w:r>
      <w:r w:rsidR="003744C2">
        <w:rPr>
          <w:rFonts w:ascii="Arial" w:hAnsi="Arial"/>
          <w:snapToGrid w:val="0"/>
          <w:sz w:val="22"/>
        </w:rPr>
        <w:t>o responsável adote as providências necessárias ao exato cumprimento da lei.</w:t>
      </w:r>
      <w:r>
        <w:rPr>
          <w:rFonts w:ascii="Arial" w:hAnsi="Arial"/>
          <w:snapToGrid w:val="0"/>
          <w:sz w:val="22"/>
        </w:rPr>
        <w:t xml:space="preserve"> (Lei Orgânica do Tribunal de Contas do Estado de Santa Catarina, Lei Nº 202, de 15 de dezembro de 2002</w:t>
      </w:r>
      <w:r w:rsidR="003744C2">
        <w:rPr>
          <w:rFonts w:ascii="Arial" w:hAnsi="Arial"/>
          <w:snapToGrid w:val="0"/>
          <w:sz w:val="22"/>
        </w:rPr>
        <w:t xml:space="preserve">, art 36, </w:t>
      </w:r>
      <w:r w:rsidR="003744C2">
        <w:rPr>
          <w:rFonts w:ascii="Arial" w:hAnsi="Arial" w:cs="Arial"/>
          <w:snapToGrid w:val="0"/>
          <w:sz w:val="22"/>
        </w:rPr>
        <w:t>§</w:t>
      </w:r>
      <w:r w:rsidR="003744C2">
        <w:rPr>
          <w:rFonts w:ascii="Arial" w:hAnsi="Arial"/>
          <w:snapToGrid w:val="0"/>
          <w:sz w:val="22"/>
        </w:rPr>
        <w:t xml:space="preserve"> 1</w:t>
      </w:r>
      <w:r w:rsidR="003744C2">
        <w:rPr>
          <w:rFonts w:ascii="Arial" w:hAnsi="Arial" w:cs="Arial"/>
          <w:snapToGrid w:val="0"/>
          <w:sz w:val="22"/>
        </w:rPr>
        <w:t>°</w:t>
      </w:r>
      <w:r w:rsidR="003744C2">
        <w:rPr>
          <w:rFonts w:ascii="Arial" w:hAnsi="Arial"/>
          <w:snapToGrid w:val="0"/>
          <w:sz w:val="22"/>
        </w:rPr>
        <w:t xml:space="preserve">, letras </w:t>
      </w:r>
      <w:r w:rsidR="003744C2" w:rsidRPr="003744C2">
        <w:rPr>
          <w:rFonts w:ascii="Arial" w:hAnsi="Arial"/>
          <w:i/>
          <w:snapToGrid w:val="0"/>
          <w:sz w:val="22"/>
        </w:rPr>
        <w:t>a</w:t>
      </w:r>
      <w:r w:rsidR="003744C2">
        <w:rPr>
          <w:rFonts w:ascii="Arial" w:hAnsi="Arial"/>
          <w:snapToGrid w:val="0"/>
          <w:sz w:val="22"/>
        </w:rPr>
        <w:t xml:space="preserve"> e </w:t>
      </w:r>
      <w:r w:rsidR="003744C2" w:rsidRPr="003744C2">
        <w:rPr>
          <w:rFonts w:ascii="Arial" w:hAnsi="Arial"/>
          <w:i/>
          <w:snapToGrid w:val="0"/>
          <w:sz w:val="22"/>
        </w:rPr>
        <w:t>b</w:t>
      </w:r>
      <w:r>
        <w:rPr>
          <w:rFonts w:ascii="Arial" w:hAnsi="Arial"/>
          <w:snapToGrid w:val="0"/>
          <w:sz w:val="22"/>
        </w:rPr>
        <w:t>)</w:t>
      </w:r>
      <w:r w:rsidR="003744C2">
        <w:rPr>
          <w:rFonts w:ascii="Arial" w:hAnsi="Arial"/>
          <w:snapToGrid w:val="0"/>
          <w:sz w:val="22"/>
        </w:rPr>
        <w:t>.</w:t>
      </w:r>
    </w:p>
    <w:p w:rsidR="00BF70FC" w:rsidRDefault="00BF70FC">
      <w:pPr>
        <w:jc w:val="both"/>
        <w:rPr>
          <w:rFonts w:ascii="Arial" w:hAnsi="Arial"/>
          <w:b/>
          <w:snapToGrid w:val="0"/>
          <w:sz w:val="22"/>
        </w:rPr>
      </w:pPr>
    </w:p>
    <w:p w:rsidR="001E3096" w:rsidRPr="001E3096" w:rsidRDefault="001E3096" w:rsidP="001E3096">
      <w:pPr>
        <w:spacing w:before="120" w:after="120"/>
        <w:jc w:val="both"/>
        <w:rPr>
          <w:rFonts w:ascii="Arial" w:hAnsi="Arial"/>
          <w:snapToGrid w:val="0"/>
          <w:sz w:val="22"/>
        </w:rPr>
      </w:pPr>
      <w:r w:rsidRPr="001E3096">
        <w:rPr>
          <w:rFonts w:ascii="Arial" w:hAnsi="Arial"/>
          <w:b/>
          <w:snapToGrid w:val="0"/>
          <w:sz w:val="22"/>
        </w:rPr>
        <w:t>FUNDEF.</w:t>
      </w:r>
      <w:r w:rsidRPr="001E3096">
        <w:rPr>
          <w:rFonts w:ascii="Arial" w:hAnsi="Arial"/>
          <w:snapToGrid w:val="0"/>
          <w:sz w:val="22"/>
        </w:rPr>
        <w:t xml:space="preserve"> Fundo de Desenvolvimento do Ensino Fundamental e de Valorização do Magistério.</w:t>
      </w:r>
    </w:p>
    <w:p w:rsidR="00BF70FC" w:rsidRDefault="00BF70FC">
      <w:pPr>
        <w:jc w:val="both"/>
        <w:rPr>
          <w:rFonts w:ascii="Arial" w:hAnsi="Arial"/>
          <w:snapToGrid w:val="0"/>
          <w:sz w:val="22"/>
        </w:rPr>
      </w:pPr>
    </w:p>
    <w:p w:rsidR="001E3096" w:rsidRPr="001E3096" w:rsidRDefault="001E3096" w:rsidP="001E3096">
      <w:pPr>
        <w:jc w:val="both"/>
        <w:rPr>
          <w:rFonts w:ascii="Arial" w:hAnsi="Arial"/>
          <w:snapToGrid w:val="0"/>
          <w:sz w:val="22"/>
        </w:rPr>
      </w:pPr>
      <w:r w:rsidRPr="001E3096">
        <w:rPr>
          <w:rFonts w:ascii="Arial" w:hAnsi="Arial"/>
          <w:b/>
          <w:snapToGrid w:val="0"/>
          <w:sz w:val="22"/>
        </w:rPr>
        <w:t>LEI DE DIRETRIZES ORÇAMENTÁRIAS.</w:t>
      </w:r>
      <w:r w:rsidRPr="001E3096">
        <w:rPr>
          <w:rFonts w:ascii="Arial" w:hAnsi="Arial"/>
          <w:snapToGrid w:val="0"/>
          <w:sz w:val="22"/>
        </w:rPr>
        <w:t xml:space="preserve"> 1-Tem a finalidade de nortear a elaboração dos orçamentos anuais, compreendidos  </w:t>
      </w:r>
      <w:r w:rsidRPr="001E3096">
        <w:rPr>
          <w:rFonts w:ascii="Arial" w:hAnsi="Arial"/>
          <w:snapToGrid w:val="0"/>
          <w:sz w:val="22"/>
        </w:rPr>
        <w:lastRenderedPageBreak/>
        <w:t>aqui o orçamento fiscal, o orçamento de investimento das empresas e orçamento da seguridade social, de forma a adequá-los às diretrizes, objetivos e metas da administração pública, estabelecidas no plano plurianual. Portanto, a lei de diretrizes orçamentárias compreenderá as metas e prioridades da administração pública, incluindo as despesas de capital para  o exercício financeiro subseqüente, orientará a elaboração da lei orçamentária anual, disporá sobre as alterações na legislação tributária e estabelecerá a política de aplicação das agências financeiras oficiais de fomento. ( Hélio Kohama, Contabilidade Pública, Atlas, 1991).</w:t>
      </w:r>
    </w:p>
    <w:p w:rsidR="001E3096" w:rsidRPr="001E3096" w:rsidRDefault="001E3096" w:rsidP="001E3096">
      <w:pPr>
        <w:jc w:val="both"/>
        <w:rPr>
          <w:rFonts w:ascii="Arial" w:hAnsi="Arial"/>
          <w:snapToGrid w:val="0"/>
          <w:sz w:val="22"/>
        </w:rPr>
      </w:pPr>
      <w:r w:rsidRPr="001E3096">
        <w:rPr>
          <w:rFonts w:ascii="Arial" w:hAnsi="Arial"/>
          <w:snapToGrid w:val="0"/>
          <w:sz w:val="22"/>
        </w:rPr>
        <w:t>2- Lei que compreende as metas e prioridades da administração pública federal, incluindo as despesas de capital para o exercício financeiro subseqüente, orienta a elaboração da lei Orçamentária Anual, dispõe sobre as alterações na legislação tributária e estabelece a política de aplicação das agências financeiras oficiais de fomento. (Revista da Associação Brasileira de Orçamento Público, Brasília, 1975).</w:t>
      </w:r>
    </w:p>
    <w:p w:rsidR="001B59E2" w:rsidRDefault="001B59E2">
      <w:pPr>
        <w:jc w:val="both"/>
        <w:rPr>
          <w:rFonts w:ascii="Arial" w:hAnsi="Arial"/>
          <w:sz w:val="22"/>
        </w:rPr>
      </w:pPr>
    </w:p>
    <w:p w:rsidR="001E3096" w:rsidRPr="001E3096" w:rsidRDefault="001E3096" w:rsidP="001E3096">
      <w:pPr>
        <w:spacing w:before="120" w:after="120"/>
        <w:jc w:val="both"/>
        <w:rPr>
          <w:rFonts w:ascii="Arial" w:hAnsi="Arial"/>
          <w:snapToGrid w:val="0"/>
          <w:sz w:val="22"/>
        </w:rPr>
      </w:pPr>
      <w:r w:rsidRPr="001E3096">
        <w:rPr>
          <w:rFonts w:ascii="Arial" w:hAnsi="Arial"/>
          <w:b/>
          <w:snapToGrid w:val="0"/>
          <w:sz w:val="22"/>
        </w:rPr>
        <w:t>LEILÃO.</w:t>
      </w:r>
      <w:r w:rsidRPr="001E3096">
        <w:rPr>
          <w:rFonts w:ascii="Arial" w:hAnsi="Arial"/>
          <w:snapToGrid w:val="0"/>
          <w:sz w:val="22"/>
        </w:rPr>
        <w:t xml:space="preserve"> Modalidade de licitação entre quaisquer interessados para a venda de bens inservíveis para a Administração ou de produtos legalmente apreendidos, a quem oferecer maior lance, igual ou superior ao da avaliação. (Revista da Associação Brasileira de Orçamento Público, Brasília, 1975).</w:t>
      </w:r>
    </w:p>
    <w:p w:rsidR="00B2448F" w:rsidRDefault="00B2448F">
      <w:pPr>
        <w:jc w:val="both"/>
        <w:rPr>
          <w:rFonts w:ascii="Arial" w:hAnsi="Arial"/>
          <w:sz w:val="22"/>
        </w:rPr>
      </w:pPr>
    </w:p>
    <w:p w:rsidR="001E3096" w:rsidRPr="001E3096" w:rsidRDefault="001E3096" w:rsidP="001E3096">
      <w:pPr>
        <w:jc w:val="both"/>
        <w:rPr>
          <w:rFonts w:ascii="Arial" w:hAnsi="Arial"/>
          <w:snapToGrid w:val="0"/>
          <w:sz w:val="22"/>
        </w:rPr>
      </w:pPr>
      <w:r w:rsidRPr="001E3096">
        <w:rPr>
          <w:rFonts w:ascii="Arial" w:hAnsi="Arial"/>
          <w:b/>
          <w:snapToGrid w:val="0"/>
          <w:sz w:val="22"/>
        </w:rPr>
        <w:t>LEGALIDADE.</w:t>
      </w:r>
      <w:r w:rsidRPr="001E3096">
        <w:rPr>
          <w:rFonts w:ascii="Arial" w:hAnsi="Arial"/>
          <w:snapToGrid w:val="0"/>
          <w:sz w:val="22"/>
        </w:rPr>
        <w:t xml:space="preserve"> A legalidade, como princípio de administração significa que o administrador público está, em toda a sua atividade funcional, sujeito aos mandamentos da lei e às exigências do bem comum, e deles não se pode afastar ou desviar, sob pena de praticar ato inválido e expor-se a responsabilidade disciplinar, civil e criminal, conforme o caso. (Hely Lopes Meirelles, Direito Administrativo Brasileiro, 17° ed., 1990).</w:t>
      </w:r>
    </w:p>
    <w:p w:rsidR="00134356" w:rsidRDefault="00134356">
      <w:pPr>
        <w:jc w:val="both"/>
        <w:rPr>
          <w:rFonts w:ascii="Arial" w:hAnsi="Arial"/>
          <w:snapToGrid w:val="0"/>
          <w:sz w:val="22"/>
        </w:rPr>
      </w:pPr>
    </w:p>
    <w:p w:rsidR="00692DE6" w:rsidRPr="00692DE6" w:rsidRDefault="00134356" w:rsidP="00692DE6">
      <w:pPr>
        <w:pStyle w:val="Style10"/>
      </w:pPr>
      <w:r w:rsidRPr="00134356">
        <w:rPr>
          <w:rFonts w:ascii="Arial" w:hAnsi="Arial"/>
          <w:b/>
          <w:snapToGrid w:val="0"/>
          <w:sz w:val="22"/>
          <w:szCs w:val="20"/>
        </w:rPr>
        <w:t xml:space="preserve">PLANEJAMENTO ESTRATÉGICO. </w:t>
      </w:r>
      <w:r w:rsidR="00692DE6" w:rsidRPr="00692DE6">
        <w:rPr>
          <w:rFonts w:ascii="Arial" w:hAnsi="Arial" w:cs="Arial"/>
          <w:sz w:val="22"/>
          <w:szCs w:val="22"/>
        </w:rPr>
        <w:t xml:space="preserve">é uma atividade técnica administrativa que, através da análise do ambiente de uma organização, </w:t>
      </w:r>
      <w:r w:rsidR="00692DE6" w:rsidRPr="00692DE6">
        <w:rPr>
          <w:rFonts w:ascii="Arial" w:hAnsi="Arial" w:cs="Arial"/>
          <w:sz w:val="22"/>
          <w:szCs w:val="22"/>
        </w:rPr>
        <w:lastRenderedPageBreak/>
        <w:t>cria a consciência das suas oportunidades e ameaças dos seus pontos fortes e fracos para o cumprimento da sua missão e, através desta consciência, estabelece o propósito de direção que a organização deverá seguir para aproveitar as oportunidades e evitar os riscos”.</w:t>
      </w:r>
      <w:r w:rsidR="00692DE6" w:rsidRPr="00692DE6">
        <w:t> </w:t>
      </w:r>
    </w:p>
    <w:p w:rsidR="00692DE6" w:rsidRPr="00692DE6" w:rsidRDefault="00692DE6" w:rsidP="00692DE6">
      <w:pPr>
        <w:jc w:val="both"/>
        <w:rPr>
          <w:sz w:val="22"/>
          <w:szCs w:val="22"/>
        </w:rPr>
      </w:pPr>
      <w:r>
        <w:rPr>
          <w:rFonts w:ascii="Arial" w:hAnsi="Arial" w:cs="Arial"/>
          <w:sz w:val="22"/>
          <w:szCs w:val="22"/>
        </w:rPr>
        <w:t>(</w:t>
      </w:r>
      <w:r w:rsidRPr="00692DE6">
        <w:rPr>
          <w:rFonts w:ascii="Arial" w:hAnsi="Arial" w:cs="Arial"/>
          <w:sz w:val="22"/>
          <w:szCs w:val="22"/>
        </w:rPr>
        <w:t>FISCHMANN, Adalberto Américo; ALMEIDA, Martinho Isnard Ribeiro de. Planejamento estratégico na prática. São Paulo: Atlas, 1991, p. 35</w:t>
      </w:r>
      <w:r>
        <w:rPr>
          <w:rFonts w:ascii="Arial" w:hAnsi="Arial" w:cs="Arial"/>
          <w:sz w:val="22"/>
          <w:szCs w:val="22"/>
        </w:rPr>
        <w:t>)</w:t>
      </w:r>
      <w:r w:rsidRPr="00692DE6">
        <w:rPr>
          <w:rFonts w:ascii="Arial" w:hAnsi="Arial" w:cs="Arial"/>
          <w:sz w:val="22"/>
          <w:szCs w:val="22"/>
        </w:rPr>
        <w:t>.</w:t>
      </w:r>
    </w:p>
    <w:p w:rsidR="00A45653" w:rsidRDefault="00A45653" w:rsidP="00134356">
      <w:pPr>
        <w:pStyle w:val="Style10"/>
        <w:rPr>
          <w:rFonts w:ascii="Arial" w:hAnsi="Arial"/>
          <w:snapToGrid w:val="0"/>
          <w:sz w:val="22"/>
          <w:szCs w:val="20"/>
        </w:rPr>
      </w:pPr>
    </w:p>
    <w:p w:rsidR="001E3096" w:rsidRPr="001E3096" w:rsidRDefault="001E3096" w:rsidP="001E3096">
      <w:pPr>
        <w:pStyle w:val="Style10"/>
        <w:rPr>
          <w:rFonts w:ascii="Arial" w:hAnsi="Arial" w:cs="Arial"/>
          <w:sz w:val="22"/>
          <w:szCs w:val="22"/>
        </w:rPr>
      </w:pPr>
      <w:r w:rsidRPr="001E3096">
        <w:rPr>
          <w:rFonts w:ascii="Arial" w:hAnsi="Arial" w:cs="Arial"/>
          <w:b/>
          <w:sz w:val="22"/>
          <w:szCs w:val="22"/>
        </w:rPr>
        <w:t>ORÇAMENTO PÚBLICO.</w:t>
      </w:r>
      <w:r w:rsidRPr="001E3096">
        <w:rPr>
          <w:rFonts w:ascii="Arial" w:hAnsi="Arial" w:cs="Arial"/>
          <w:sz w:val="22"/>
          <w:szCs w:val="22"/>
        </w:rPr>
        <w:t xml:space="preserve"> 1- Previsão dos fatos patrimoniais de uma entidade pública. Previsão de despesas e receitas de uma entidade pública. Previsão do exercício de uma entidade de fins públicos. (A. Lopes de Sá, Ana M.Lopes de Sá. Dicionário de Contabilidade, Atlas, 1994).</w:t>
      </w:r>
    </w:p>
    <w:p w:rsidR="001E3096" w:rsidRPr="001E3096" w:rsidRDefault="001E3096" w:rsidP="001E3096">
      <w:pPr>
        <w:pStyle w:val="Style10"/>
        <w:rPr>
          <w:rFonts w:ascii="Arial" w:hAnsi="Arial" w:cs="Arial"/>
          <w:sz w:val="22"/>
          <w:szCs w:val="22"/>
        </w:rPr>
      </w:pPr>
      <w:r w:rsidRPr="001E3096">
        <w:rPr>
          <w:rFonts w:ascii="Arial" w:hAnsi="Arial" w:cs="Arial"/>
          <w:sz w:val="22"/>
          <w:szCs w:val="22"/>
        </w:rPr>
        <w:t>2- Lei de iniciativa do Poder Executivo que estima a receita e fixa a despesa da administração pública. É elaborada em um exercício para depois de aprovada pelo Poder Legislativo vigorar no exercício seguinte. (Revista da Associação Brasileira de Orçamento Público, Brasília, 1975).</w:t>
      </w:r>
    </w:p>
    <w:p w:rsidR="00BF70FC" w:rsidRDefault="00BF70FC">
      <w:pPr>
        <w:pStyle w:val="LDB"/>
        <w:widowControl/>
        <w:spacing w:before="0" w:after="0"/>
        <w:rPr>
          <w:rFonts w:ascii="Arial" w:hAnsi="Arial"/>
          <w:snapToGrid w:val="0"/>
          <w:sz w:val="22"/>
        </w:rPr>
      </w:pPr>
    </w:p>
    <w:p w:rsidR="001E3096" w:rsidRPr="001E3096" w:rsidRDefault="001E3096" w:rsidP="001E3096">
      <w:pPr>
        <w:pStyle w:val="Style10"/>
        <w:rPr>
          <w:rFonts w:ascii="Arial" w:hAnsi="Arial" w:cs="Arial"/>
          <w:sz w:val="22"/>
          <w:szCs w:val="22"/>
        </w:rPr>
      </w:pPr>
      <w:r w:rsidRPr="001E3096">
        <w:rPr>
          <w:rFonts w:ascii="Arial" w:hAnsi="Arial" w:cs="Arial"/>
          <w:b/>
          <w:sz w:val="22"/>
          <w:szCs w:val="22"/>
        </w:rPr>
        <w:t>PARECER COM RESSALVA.</w:t>
      </w:r>
      <w:r w:rsidRPr="001E3096">
        <w:rPr>
          <w:rFonts w:ascii="Arial" w:hAnsi="Arial" w:cs="Arial"/>
          <w:sz w:val="22"/>
          <w:szCs w:val="22"/>
        </w:rPr>
        <w:t xml:space="preserve"> Opinião dada pelo auditor, com relação a seus exames, evidenciando restrições a itens específicos da matéria examinada; quando a ressalva for de tal importância que impeça uma opinião global, deve dar-se  o parecer com negativa de opinião. A redação da ressalva deve aproximadamente ser a seguinte, segundo as Normas de Auditoria Brasileira: “Com ressalva.....: “Ressalvando.... “ “Exceto quanto.....“ ou “Com exceção de .... “ A expressão “sujeito a  .....” não deve ser aplicada, segundo as Normas, sendo reservada apenas para as incertezas quanto ao resultado final. (A. Lopes de Sá, Ana M.Lopes de Sá. Dicionário de Contabilidade, Atlas, 1994).</w:t>
      </w:r>
    </w:p>
    <w:p w:rsidR="0084661D" w:rsidRDefault="0084661D">
      <w:pPr>
        <w:jc w:val="both"/>
        <w:rPr>
          <w:rFonts w:ascii="Arial" w:hAnsi="Arial"/>
          <w:snapToGrid w:val="0"/>
          <w:sz w:val="22"/>
        </w:rPr>
      </w:pPr>
    </w:p>
    <w:p w:rsidR="001E3096" w:rsidRPr="001E3096" w:rsidRDefault="001E3096" w:rsidP="001E3096">
      <w:pPr>
        <w:spacing w:before="120" w:after="120"/>
        <w:jc w:val="both"/>
        <w:rPr>
          <w:rFonts w:ascii="Arial" w:hAnsi="Arial" w:cs="Arial"/>
          <w:sz w:val="22"/>
          <w:szCs w:val="22"/>
        </w:rPr>
      </w:pPr>
      <w:r w:rsidRPr="001E3096">
        <w:rPr>
          <w:rFonts w:ascii="Arial" w:hAnsi="Arial" w:cs="Arial"/>
          <w:b/>
          <w:sz w:val="22"/>
          <w:szCs w:val="22"/>
        </w:rPr>
        <w:t>PORTARIA.</w:t>
      </w:r>
      <w:r w:rsidRPr="001E3096">
        <w:rPr>
          <w:rFonts w:ascii="Arial" w:hAnsi="Arial" w:cs="Arial"/>
          <w:sz w:val="22"/>
          <w:szCs w:val="22"/>
        </w:rPr>
        <w:t xml:space="preserve"> São atos administrativos internos pelos quais os chefes de órgãos, repartições ou serviços expedem determinações gerais ou especiais a seus subordinados, ou designam servidores para funções e cargos secundários. Por portaria </w:t>
      </w:r>
      <w:r w:rsidRPr="001E3096">
        <w:rPr>
          <w:rFonts w:ascii="Arial" w:hAnsi="Arial" w:cs="Arial"/>
          <w:sz w:val="22"/>
          <w:szCs w:val="22"/>
        </w:rPr>
        <w:lastRenderedPageBreak/>
        <w:t>também se iniciam sindicâncias e processos administrativos. Em tais casos a portaria tem função assemelhada à da denúncia do processo penal. (Hely Lopes Meirelles, Direito Administrativo Brasileiro, 17° ed., 1990).</w:t>
      </w:r>
    </w:p>
    <w:p w:rsidR="00BF70FC" w:rsidRDefault="00BF70FC">
      <w:pPr>
        <w:pStyle w:val="LDB"/>
        <w:widowControl/>
        <w:spacing w:before="0" w:after="0"/>
        <w:rPr>
          <w:rFonts w:ascii="Arial" w:hAnsi="Arial"/>
          <w:snapToGrid w:val="0"/>
          <w:sz w:val="22"/>
        </w:rPr>
      </w:pPr>
    </w:p>
    <w:p w:rsidR="001E3096" w:rsidRPr="001E3096" w:rsidRDefault="001E3096" w:rsidP="001E3096">
      <w:pPr>
        <w:jc w:val="both"/>
        <w:rPr>
          <w:rFonts w:ascii="Arial" w:hAnsi="Arial" w:cs="Arial"/>
          <w:sz w:val="22"/>
          <w:szCs w:val="22"/>
        </w:rPr>
      </w:pPr>
      <w:r w:rsidRPr="001E3096">
        <w:rPr>
          <w:rFonts w:ascii="Arial" w:hAnsi="Arial" w:cs="Arial"/>
          <w:b/>
          <w:sz w:val="22"/>
          <w:szCs w:val="22"/>
        </w:rPr>
        <w:t>PROVISÃO.</w:t>
      </w:r>
      <w:r w:rsidRPr="001E3096">
        <w:rPr>
          <w:rFonts w:ascii="Arial" w:hAnsi="Arial" w:cs="Arial"/>
          <w:sz w:val="22"/>
          <w:szCs w:val="22"/>
        </w:rPr>
        <w:t xml:space="preserve"> 1-  Operação descentralizadora de crédito orçamentário em que a unidade orçamentária de origem possibilita a realização de seus programas de trabalho por parte de unidade administrativa diretamente subordinada, ou por outras unidades orçamentárias ou administrativas não subordinadas, dentro de um mesmo Ministério ou Órgão. (Revista da Associação Brasileira de Orçamento Público, Brasília, 1975).</w:t>
      </w:r>
    </w:p>
    <w:p w:rsidR="001E3096" w:rsidRDefault="001E3096" w:rsidP="001E3096">
      <w:pPr>
        <w:jc w:val="both"/>
        <w:rPr>
          <w:rFonts w:ascii="Arial" w:hAnsi="Arial" w:cs="Arial"/>
          <w:sz w:val="22"/>
          <w:szCs w:val="22"/>
        </w:rPr>
      </w:pPr>
      <w:r w:rsidRPr="001E3096">
        <w:rPr>
          <w:rFonts w:ascii="Arial" w:hAnsi="Arial" w:cs="Arial"/>
          <w:sz w:val="22"/>
          <w:szCs w:val="22"/>
        </w:rPr>
        <w:t>2- Consiste na descentralização do crédito orçamentário ou adicional, da unidade orçamentária detentora do crédito em favor de unidade administrativa subordinada, ou de outra unidade orçamentária ou administrativa, dentro do próprio Ministério ou Órgão. A figura da provisão está associada ao sub-repasse. (José Daniel de Alencar. Dicionário de Auditoria, Brasiliana, 1984.).</w:t>
      </w:r>
    </w:p>
    <w:p w:rsidR="001E3096" w:rsidRPr="001E3096" w:rsidRDefault="001E3096" w:rsidP="001E3096">
      <w:pPr>
        <w:jc w:val="both"/>
        <w:rPr>
          <w:rFonts w:ascii="Arial" w:hAnsi="Arial" w:cs="Arial"/>
          <w:sz w:val="22"/>
          <w:szCs w:val="22"/>
        </w:rPr>
      </w:pPr>
    </w:p>
    <w:p w:rsidR="001E3096" w:rsidRDefault="001E3096" w:rsidP="001E3096">
      <w:pPr>
        <w:spacing w:before="120" w:after="120"/>
        <w:jc w:val="both"/>
        <w:rPr>
          <w:rFonts w:ascii="Arial" w:hAnsi="Arial" w:cs="Arial"/>
          <w:sz w:val="22"/>
          <w:szCs w:val="22"/>
        </w:rPr>
      </w:pPr>
      <w:r w:rsidRPr="001E3096">
        <w:rPr>
          <w:rFonts w:ascii="Arial" w:hAnsi="Arial" w:cs="Arial"/>
          <w:b/>
          <w:sz w:val="22"/>
          <w:szCs w:val="22"/>
        </w:rPr>
        <w:t>QUADRO DE PESSOAL.</w:t>
      </w:r>
      <w:r w:rsidRPr="001E3096">
        <w:rPr>
          <w:rFonts w:ascii="Arial" w:hAnsi="Arial" w:cs="Arial"/>
          <w:sz w:val="22"/>
          <w:szCs w:val="22"/>
        </w:rPr>
        <w:t xml:space="preserve"> Conjunto de carreiras, cargos de provimento em comissão e funções de confiança. ( Lei Complementar n</w:t>
      </w:r>
      <w:r w:rsidRPr="001E3096">
        <w:rPr>
          <w:rFonts w:ascii="Arial" w:hAnsi="Arial" w:cs="Arial"/>
          <w:sz w:val="22"/>
          <w:szCs w:val="22"/>
        </w:rPr>
        <w:sym w:font="Symbol" w:char="F0B0"/>
      </w:r>
      <w:r w:rsidRPr="001E3096">
        <w:rPr>
          <w:rFonts w:ascii="Arial" w:hAnsi="Arial" w:cs="Arial"/>
          <w:sz w:val="22"/>
          <w:szCs w:val="22"/>
        </w:rPr>
        <w:t xml:space="preserve"> 078-9/2/1993- Lei Estadual) . </w:t>
      </w:r>
    </w:p>
    <w:p w:rsidR="001E3096" w:rsidRPr="001E3096" w:rsidRDefault="001E3096" w:rsidP="001E3096">
      <w:pPr>
        <w:spacing w:before="120" w:after="120"/>
        <w:jc w:val="both"/>
        <w:rPr>
          <w:rFonts w:ascii="Arial" w:hAnsi="Arial" w:cs="Arial"/>
          <w:sz w:val="22"/>
          <w:szCs w:val="22"/>
        </w:rPr>
      </w:pPr>
    </w:p>
    <w:p w:rsidR="001E3096" w:rsidRPr="001E3096" w:rsidRDefault="001E3096" w:rsidP="001E3096">
      <w:pPr>
        <w:jc w:val="both"/>
        <w:rPr>
          <w:rFonts w:ascii="Arial" w:hAnsi="Arial" w:cs="Arial"/>
          <w:sz w:val="22"/>
          <w:szCs w:val="22"/>
        </w:rPr>
      </w:pPr>
      <w:r w:rsidRPr="001E3096">
        <w:rPr>
          <w:rFonts w:ascii="Arial" w:hAnsi="Arial" w:cs="Arial"/>
          <w:b/>
          <w:sz w:val="22"/>
          <w:szCs w:val="22"/>
        </w:rPr>
        <w:t>RECEITA.</w:t>
      </w:r>
      <w:r w:rsidRPr="001E3096">
        <w:rPr>
          <w:rFonts w:ascii="Arial" w:hAnsi="Arial" w:cs="Arial"/>
          <w:sz w:val="22"/>
          <w:szCs w:val="22"/>
        </w:rPr>
        <w:t xml:space="preserve"> Recuperação dos investimentos;   renda produzida por um bem patrimonial; valor que representa a parte positiva no sistema dos resultados; entrada de valores que corresponde a uma produção ou reprodução de um valor patrimonial; resultado de uma operação produtiva; provento ou remuneração por serviços.</w:t>
      </w:r>
    </w:p>
    <w:p w:rsidR="001E3096" w:rsidRPr="001E3096" w:rsidRDefault="001E3096" w:rsidP="001E3096">
      <w:pPr>
        <w:jc w:val="both"/>
        <w:rPr>
          <w:rFonts w:ascii="Arial" w:hAnsi="Arial" w:cs="Arial"/>
          <w:sz w:val="22"/>
          <w:szCs w:val="22"/>
        </w:rPr>
      </w:pPr>
      <w:r w:rsidRPr="001E3096">
        <w:rPr>
          <w:rFonts w:ascii="Arial" w:hAnsi="Arial" w:cs="Arial"/>
          <w:sz w:val="22"/>
          <w:szCs w:val="22"/>
        </w:rPr>
        <w:t xml:space="preserve">Por receita entende-se a entrada quase sempre monetária correspondente à venda de uma mercadoria, de um produto ou de um serviço econômico ou financeiro; entrada que pode ser antecipada no ato, ou diferida, e também imediata com relação à própria obtenção da mercadoria, do produto ou do </w:t>
      </w:r>
      <w:r w:rsidRPr="001E3096">
        <w:rPr>
          <w:rFonts w:ascii="Arial" w:hAnsi="Arial" w:cs="Arial"/>
          <w:sz w:val="22"/>
          <w:szCs w:val="22"/>
        </w:rPr>
        <w:lastRenderedPageBreak/>
        <w:t>rendimento do serviço. (A. Lopes de Sá, Ana M.Lopes de Sá. Dicionário de Contabilidade, Atlas, 1994).</w:t>
      </w:r>
    </w:p>
    <w:p w:rsidR="00134356" w:rsidRPr="001E3096" w:rsidRDefault="00134356">
      <w:pPr>
        <w:pStyle w:val="Corpodetexto3"/>
        <w:rPr>
          <w:rFonts w:cs="Arial"/>
          <w:snapToGrid/>
          <w:szCs w:val="22"/>
        </w:rPr>
      </w:pPr>
    </w:p>
    <w:p w:rsidR="00000152" w:rsidRPr="00000152" w:rsidRDefault="00000152" w:rsidP="00000152">
      <w:pPr>
        <w:jc w:val="both"/>
        <w:rPr>
          <w:rFonts w:ascii="Arial" w:hAnsi="Arial" w:cs="Arial"/>
          <w:sz w:val="22"/>
          <w:szCs w:val="22"/>
        </w:rPr>
      </w:pPr>
      <w:r w:rsidRPr="00000152">
        <w:rPr>
          <w:rFonts w:ascii="Arial" w:hAnsi="Arial" w:cs="Arial"/>
          <w:b/>
          <w:sz w:val="22"/>
          <w:szCs w:val="22"/>
        </w:rPr>
        <w:t>RECEITA CORRENTE LÍQUIDA</w:t>
      </w:r>
      <w:r w:rsidRPr="00000152">
        <w:rPr>
          <w:rFonts w:ascii="Arial" w:hAnsi="Arial" w:cs="Arial"/>
          <w:sz w:val="22"/>
          <w:szCs w:val="22"/>
        </w:rPr>
        <w:t xml:space="preserve">.  Somatório das receitas tributárias, de contribuições, patrimoniais, industriais, agropecuárias, de serviços, transferências correntes e outras receitas também correntes, deduzidos: a) na União, os valores transferidos aos Estados e Municípios por determinação constitucional ou legal, e as contribuições mencionadas na alínea a do inciso I e no inciso II do art. 195, e no art. 239 da Constituição; b)  nos Estados, as parcelas entregues aos Municípios por determinação constitucional;  c)na União, nos Estados e nos Municípios, a contribuição dos servidores para o custeio do seu sistema de previdência e assistência social e as receitas provenientes da compensação financeira citada no parágrafo 9° do art. 201 da Constituição.  </w:t>
      </w:r>
    </w:p>
    <w:p w:rsidR="00000152" w:rsidRPr="00000152" w:rsidRDefault="00000152" w:rsidP="00000152">
      <w:pPr>
        <w:jc w:val="both"/>
        <w:rPr>
          <w:rFonts w:ascii="Arial" w:hAnsi="Arial" w:cs="Arial"/>
          <w:sz w:val="22"/>
          <w:szCs w:val="22"/>
        </w:rPr>
      </w:pPr>
      <w:r w:rsidRPr="00000152">
        <w:rPr>
          <w:rFonts w:ascii="Arial" w:hAnsi="Arial" w:cs="Arial"/>
          <w:sz w:val="22"/>
          <w:szCs w:val="22"/>
        </w:rPr>
        <w:t>Serão computados no cálculo da receita corrente líquida os valores pagos e recebidos em decorrência da Lei Complementar n. 87, de 13 de setembro de 1996, e do fundo previsto pelo art. 60 do Ato das Disposições Constitucionais Transitórias.</w:t>
      </w:r>
    </w:p>
    <w:p w:rsidR="00000152" w:rsidRPr="00000152" w:rsidRDefault="00000152" w:rsidP="00000152">
      <w:pPr>
        <w:jc w:val="both"/>
        <w:rPr>
          <w:rFonts w:ascii="Arial" w:hAnsi="Arial" w:cs="Arial"/>
          <w:sz w:val="22"/>
          <w:szCs w:val="22"/>
        </w:rPr>
      </w:pPr>
      <w:r w:rsidRPr="00000152">
        <w:rPr>
          <w:rFonts w:ascii="Arial" w:hAnsi="Arial" w:cs="Arial"/>
          <w:sz w:val="22"/>
          <w:szCs w:val="22"/>
        </w:rPr>
        <w:t>Não serão considerados na receita corrente líquida do Distrito Federal e dos Estados do Amapá e de Roraima os recursos recebidos da União para atendimento das despesas de que trata o inciso V do parágrafo 1 do art. 19 da Lei de Responsabilidade Fiscal. A receita corrente líquida será apurada somando-se as receitas arrecadadas no mês e nos onze anteriores, excluídas as duplicidades. ( Lei Complementar n</w:t>
      </w:r>
      <w:r w:rsidRPr="00000152">
        <w:rPr>
          <w:rFonts w:ascii="Arial" w:hAnsi="Arial" w:cs="Arial"/>
          <w:sz w:val="22"/>
          <w:szCs w:val="22"/>
        </w:rPr>
        <w:sym w:font="Symbol" w:char="F0B0"/>
      </w:r>
      <w:r w:rsidRPr="00000152">
        <w:rPr>
          <w:rFonts w:ascii="Arial" w:hAnsi="Arial" w:cs="Arial"/>
          <w:sz w:val="22"/>
          <w:szCs w:val="22"/>
        </w:rPr>
        <w:t xml:space="preserve"> 101, de 4/5/2000 - Lei de Responsabilidade Fiscal).</w:t>
      </w:r>
    </w:p>
    <w:p w:rsidR="002B0686" w:rsidRDefault="002B0686">
      <w:pPr>
        <w:pStyle w:val="Corpodetexto3"/>
      </w:pPr>
    </w:p>
    <w:p w:rsidR="00000152" w:rsidRPr="00000152" w:rsidRDefault="00000152" w:rsidP="00000152">
      <w:pPr>
        <w:jc w:val="both"/>
        <w:rPr>
          <w:rFonts w:ascii="Arial" w:hAnsi="Arial" w:cs="Arial"/>
          <w:sz w:val="22"/>
          <w:szCs w:val="22"/>
        </w:rPr>
      </w:pPr>
      <w:r w:rsidRPr="00000152">
        <w:rPr>
          <w:rFonts w:ascii="Arial" w:hAnsi="Arial" w:cs="Arial"/>
          <w:b/>
          <w:sz w:val="22"/>
          <w:szCs w:val="22"/>
        </w:rPr>
        <w:t>RESOLUÇÃO</w:t>
      </w:r>
      <w:r w:rsidRPr="00000152">
        <w:rPr>
          <w:rFonts w:ascii="Arial" w:hAnsi="Arial" w:cs="Arial"/>
          <w:sz w:val="22"/>
          <w:szCs w:val="22"/>
        </w:rPr>
        <w:t xml:space="preserve">. São atos administrativos normativos expedidos pelas altas autoridades do Executivo (mas não pelo Chefe do Executivo, que só deve expedir decretos), ou pelos presidentes de tribunais e órgãos legislativos, para disciplinar matéria de sua competência específica. Por exceção admitem-se resoluções individuais. (Hely </w:t>
      </w:r>
      <w:r w:rsidRPr="00000152">
        <w:rPr>
          <w:rFonts w:ascii="Arial" w:hAnsi="Arial" w:cs="Arial"/>
          <w:sz w:val="22"/>
          <w:szCs w:val="22"/>
        </w:rPr>
        <w:lastRenderedPageBreak/>
        <w:t>Lopes Meirelles, Direito Administrativo Brasileiro, 17° ed., 1990).</w:t>
      </w:r>
    </w:p>
    <w:p w:rsidR="00B2448F" w:rsidRDefault="00B2448F">
      <w:pPr>
        <w:pStyle w:val="Corpodetexto3"/>
      </w:pPr>
    </w:p>
    <w:p w:rsidR="00000152" w:rsidRPr="00000152" w:rsidRDefault="00000152" w:rsidP="00000152">
      <w:pPr>
        <w:jc w:val="both"/>
        <w:rPr>
          <w:rFonts w:ascii="Arial" w:hAnsi="Arial" w:cs="Arial"/>
          <w:sz w:val="22"/>
          <w:szCs w:val="22"/>
        </w:rPr>
      </w:pPr>
      <w:r w:rsidRPr="00000152">
        <w:rPr>
          <w:rFonts w:ascii="Arial" w:hAnsi="Arial" w:cs="Arial"/>
          <w:b/>
          <w:sz w:val="22"/>
          <w:szCs w:val="22"/>
        </w:rPr>
        <w:t>RESTOS A PAGAR.</w:t>
      </w:r>
      <w:r w:rsidRPr="00000152">
        <w:rPr>
          <w:rFonts w:ascii="Arial" w:hAnsi="Arial" w:cs="Arial"/>
          <w:sz w:val="22"/>
          <w:szCs w:val="22"/>
        </w:rPr>
        <w:t xml:space="preserve"> 1-  Consideram-se restos a pagar as despesas empenhadas mas não pagas até o dia 31 de dezembro, distinguindo-se as processadas das não-processadas. Portanto, uma vez empenhada a despesa e não sendo paga até o dia 31 de dezembro, será considerada como restos a pagar, para efeito do encerramento do exercício financeiro. Em outras palavras, uma vez empenhada a despesa, ela pertence ao exercício financeiro, onerando as dotações orçamentárias daquele exercício. ( Hélio Kohama, Contabilidade Pública, Atlas, 1991).</w:t>
      </w:r>
    </w:p>
    <w:p w:rsidR="00000152" w:rsidRPr="00000152" w:rsidRDefault="00000152" w:rsidP="00000152">
      <w:pPr>
        <w:jc w:val="both"/>
        <w:rPr>
          <w:rFonts w:ascii="Arial" w:hAnsi="Arial" w:cs="Arial"/>
          <w:sz w:val="22"/>
          <w:szCs w:val="22"/>
        </w:rPr>
      </w:pPr>
      <w:r w:rsidRPr="00000152">
        <w:rPr>
          <w:rFonts w:ascii="Arial" w:hAnsi="Arial" w:cs="Arial"/>
          <w:sz w:val="22"/>
          <w:szCs w:val="22"/>
        </w:rPr>
        <w:t>2-  Despesa escriturada como dívida flutuante e que passa de um para outro exercício, nas entidades públicas; título de conta que, de acordo com a padronização estabelecida pela Lei 4.320/64, para a União, os Estados , os Municípios e o Distrito Federal, representa, no Ativo, a contrapartida de despesa a pagar, figurando como receita extraordinária; título de conta,  que figura na  despesa extraordinária, relativo a pagamentos no exercício; conta típica do passivo financeiro, por natureza. As despesas não pagas até o fim do exercício são levadas à conta de restos a pagar, e analisadas pelos credores. (A. Lopes de Sá, Ana M.Lopes de Sá. Dicionário de Contabilidade, Atlas, 1994).</w:t>
      </w:r>
    </w:p>
    <w:p w:rsidR="002B0686" w:rsidRPr="00000152" w:rsidRDefault="002B0686" w:rsidP="00B2448F">
      <w:pPr>
        <w:pStyle w:val="Style16"/>
        <w:jc w:val="both"/>
        <w:rPr>
          <w:rFonts w:ascii="Arial" w:hAnsi="Arial" w:cs="Arial"/>
          <w:sz w:val="22"/>
          <w:szCs w:val="22"/>
        </w:rPr>
      </w:pPr>
    </w:p>
    <w:p w:rsidR="00B2448F" w:rsidRDefault="0021009A">
      <w:pPr>
        <w:pStyle w:val="Corpodetexto3"/>
        <w:rPr>
          <w:lang w:val="pt-PT"/>
        </w:rPr>
      </w:pPr>
      <w:r>
        <w:rPr>
          <w:lang w:val="pt-PT"/>
        </w:rPr>
        <w:t xml:space="preserve">                            </w:t>
      </w:r>
    </w:p>
    <w:p w:rsidR="0021009A" w:rsidRDefault="0021009A">
      <w:pPr>
        <w:pStyle w:val="Corpodetexto3"/>
        <w:rPr>
          <w:lang w:val="pt-PT"/>
        </w:rPr>
        <w:sectPr w:rsidR="0021009A" w:rsidSect="00917671">
          <w:footerReference w:type="even" r:id="rId12"/>
          <w:type w:val="continuous"/>
          <w:pgSz w:w="11907" w:h="16840" w:code="9"/>
          <w:pgMar w:top="1418" w:right="1275" w:bottom="1418" w:left="1418" w:header="720" w:footer="1016" w:gutter="0"/>
          <w:cols w:num="2" w:space="424"/>
          <w:docGrid w:linePitch="272"/>
        </w:sectPr>
      </w:pPr>
      <w:r>
        <w:rPr>
          <w:lang w:val="pt-PT"/>
        </w:rPr>
        <w:t xml:space="preserve">                                                              </w:t>
      </w:r>
    </w:p>
    <w:p w:rsidR="0032576D" w:rsidRPr="00924A4B" w:rsidRDefault="0032576D" w:rsidP="0032576D">
      <w:pPr>
        <w:pStyle w:val="Subttulo"/>
        <w:jc w:val="center"/>
        <w:rPr>
          <w:rFonts w:ascii="Arial" w:hAnsi="Arial"/>
          <w:b/>
          <w:color w:val="1F497D" w:themeColor="text2"/>
          <w:sz w:val="28"/>
          <w:lang w:val="pt-PT"/>
        </w:rPr>
      </w:pPr>
      <w:r w:rsidRPr="00924A4B">
        <w:rPr>
          <w:rFonts w:ascii="Arial" w:hAnsi="Arial"/>
          <w:b/>
          <w:color w:val="1F497D" w:themeColor="text2"/>
          <w:sz w:val="28"/>
          <w:lang w:val="pt-PT"/>
        </w:rPr>
        <w:lastRenderedPageBreak/>
        <w:t>ANEXO C</w:t>
      </w:r>
    </w:p>
    <w:p w:rsidR="0032576D" w:rsidRPr="00924A4B" w:rsidRDefault="0032576D" w:rsidP="0032576D">
      <w:pPr>
        <w:ind w:firstLine="1134"/>
        <w:rPr>
          <w:rFonts w:ascii="Arial" w:hAnsi="Arial" w:cs="Arial"/>
          <w:color w:val="1F497D" w:themeColor="text2"/>
        </w:rPr>
      </w:pPr>
    </w:p>
    <w:tbl>
      <w:tblPr>
        <w:tblW w:w="9654" w:type="dxa"/>
        <w:tblInd w:w="55" w:type="dxa"/>
        <w:tblLayout w:type="fixed"/>
        <w:tblCellMar>
          <w:left w:w="70" w:type="dxa"/>
          <w:right w:w="70" w:type="dxa"/>
        </w:tblCellMar>
        <w:tblLook w:val="04A0"/>
      </w:tblPr>
      <w:tblGrid>
        <w:gridCol w:w="4126"/>
        <w:gridCol w:w="2693"/>
        <w:gridCol w:w="1276"/>
        <w:gridCol w:w="1134"/>
        <w:gridCol w:w="425"/>
      </w:tblGrid>
      <w:tr w:rsidR="0032576D" w:rsidRPr="00924A4B" w:rsidTr="009F4FB0">
        <w:trPr>
          <w:trHeight w:val="315"/>
        </w:trPr>
        <w:tc>
          <w:tcPr>
            <w:tcW w:w="9654" w:type="dxa"/>
            <w:gridSpan w:val="5"/>
            <w:tcBorders>
              <w:top w:val="nil"/>
              <w:left w:val="nil"/>
              <w:bottom w:val="single" w:sz="4" w:space="0" w:color="1F497D" w:themeColor="text2"/>
              <w:right w:val="nil"/>
            </w:tcBorders>
            <w:shd w:val="clear" w:color="auto" w:fill="auto"/>
            <w:noWrap/>
            <w:vAlign w:val="bottom"/>
            <w:hideMark/>
          </w:tcPr>
          <w:p w:rsidR="0032576D" w:rsidRPr="00924A4B" w:rsidRDefault="0032576D" w:rsidP="00FD3B84">
            <w:pPr>
              <w:jc w:val="center"/>
              <w:rPr>
                <w:rFonts w:ascii="Arial" w:hAnsi="Arial" w:cs="Arial"/>
                <w:b/>
                <w:color w:val="1F497D" w:themeColor="text2"/>
                <w:sz w:val="24"/>
                <w:szCs w:val="24"/>
              </w:rPr>
            </w:pPr>
            <w:r w:rsidRPr="00924A4B">
              <w:rPr>
                <w:rFonts w:ascii="Arial" w:hAnsi="Arial" w:cs="Arial"/>
                <w:b/>
                <w:color w:val="1F497D" w:themeColor="text2"/>
                <w:sz w:val="24"/>
                <w:szCs w:val="24"/>
              </w:rPr>
              <w:t xml:space="preserve">DIÁRIAS REFERENTE AO </w:t>
            </w:r>
            <w:r w:rsidR="00FD3B84">
              <w:rPr>
                <w:rFonts w:ascii="Arial" w:hAnsi="Arial" w:cs="Arial"/>
                <w:b/>
                <w:color w:val="1F497D" w:themeColor="text2"/>
                <w:sz w:val="24"/>
                <w:szCs w:val="24"/>
              </w:rPr>
              <w:t>SEGUNDO</w:t>
            </w:r>
            <w:r w:rsidRPr="00924A4B">
              <w:rPr>
                <w:rFonts w:ascii="Arial" w:hAnsi="Arial" w:cs="Arial"/>
                <w:b/>
                <w:color w:val="1F497D" w:themeColor="text2"/>
                <w:sz w:val="24"/>
                <w:szCs w:val="24"/>
              </w:rPr>
              <w:t xml:space="preserve"> TRIMESTRE 201</w:t>
            </w:r>
            <w:r w:rsidR="00445559">
              <w:rPr>
                <w:rFonts w:ascii="Arial" w:hAnsi="Arial" w:cs="Arial"/>
                <w:b/>
                <w:color w:val="1F497D" w:themeColor="text2"/>
                <w:sz w:val="24"/>
                <w:szCs w:val="24"/>
              </w:rPr>
              <w:t>5</w:t>
            </w:r>
          </w:p>
        </w:tc>
      </w:tr>
      <w:tr w:rsidR="00383E10" w:rsidRPr="00924A4B" w:rsidTr="009F4FB0">
        <w:trPr>
          <w:trHeight w:val="315"/>
        </w:trPr>
        <w:tc>
          <w:tcPr>
            <w:tcW w:w="4126" w:type="dxa"/>
            <w:vMerge w:val="restart"/>
            <w:tcBorders>
              <w:top w:val="single" w:sz="4" w:space="0" w:color="1F497D" w:themeColor="text2"/>
              <w:left w:val="nil"/>
              <w:bottom w:val="single" w:sz="4" w:space="0" w:color="1F497D" w:themeColor="text2"/>
              <w:right w:val="single" w:sz="4" w:space="0" w:color="1F497D" w:themeColor="text2"/>
            </w:tcBorders>
            <w:shd w:val="clear" w:color="auto" w:fill="1F497D" w:themeFill="text2"/>
            <w:noWrap/>
            <w:vAlign w:val="center"/>
            <w:hideMark/>
          </w:tcPr>
          <w:p w:rsidR="00383E10" w:rsidRPr="00924A4B" w:rsidRDefault="00383E10" w:rsidP="002640EB">
            <w:pPr>
              <w:jc w:val="center"/>
              <w:rPr>
                <w:rFonts w:ascii="Arial" w:hAnsi="Arial" w:cs="Arial"/>
                <w:b/>
                <w:color w:val="FFFFFF" w:themeColor="background1"/>
                <w:sz w:val="18"/>
                <w:szCs w:val="18"/>
              </w:rPr>
            </w:pPr>
            <w:r w:rsidRPr="00924A4B">
              <w:rPr>
                <w:rFonts w:ascii="Arial" w:hAnsi="Arial" w:cs="Arial"/>
                <w:b/>
                <w:color w:val="FFFFFF" w:themeColor="background1"/>
                <w:sz w:val="18"/>
                <w:szCs w:val="18"/>
              </w:rPr>
              <w:t>RESUMO GERAL</w:t>
            </w:r>
          </w:p>
        </w:tc>
        <w:tc>
          <w:tcPr>
            <w:tcW w:w="3969"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noWrap/>
            <w:vAlign w:val="bottom"/>
            <w:hideMark/>
          </w:tcPr>
          <w:p w:rsidR="00383E10" w:rsidRPr="00924A4B" w:rsidRDefault="00383E10" w:rsidP="002640EB">
            <w:pPr>
              <w:rPr>
                <w:rFonts w:ascii="Arial" w:hAnsi="Arial" w:cs="Arial"/>
                <w:b/>
                <w:color w:val="FFFFFF" w:themeColor="background1"/>
                <w:sz w:val="18"/>
                <w:szCs w:val="18"/>
              </w:rPr>
            </w:pPr>
            <w:r w:rsidRPr="00924A4B">
              <w:rPr>
                <w:rFonts w:ascii="Arial" w:hAnsi="Arial" w:cs="Arial"/>
                <w:b/>
                <w:color w:val="FFFFFF" w:themeColor="background1"/>
                <w:sz w:val="18"/>
                <w:szCs w:val="18"/>
              </w:rPr>
              <w:t>Total de Diárias</w:t>
            </w:r>
          </w:p>
        </w:tc>
        <w:tc>
          <w:tcPr>
            <w:tcW w:w="1559" w:type="dxa"/>
            <w:gridSpan w:val="2"/>
            <w:tcBorders>
              <w:top w:val="single" w:sz="4" w:space="0" w:color="1F497D" w:themeColor="text2"/>
              <w:left w:val="single" w:sz="4" w:space="0" w:color="1F497D" w:themeColor="text2"/>
              <w:bottom w:val="single" w:sz="4" w:space="0" w:color="1F497D" w:themeColor="text2"/>
              <w:right w:val="nil"/>
            </w:tcBorders>
            <w:shd w:val="clear" w:color="auto" w:fill="1F497D" w:themeFill="text2"/>
            <w:noWrap/>
            <w:vAlign w:val="bottom"/>
            <w:hideMark/>
          </w:tcPr>
          <w:p w:rsidR="00383E10" w:rsidRPr="009F4FB0" w:rsidRDefault="009F4FB0" w:rsidP="009F4FB0">
            <w:pPr>
              <w:jc w:val="right"/>
              <w:rPr>
                <w:rFonts w:ascii="Calibri" w:hAnsi="Calibri"/>
                <w:b/>
                <w:bCs/>
                <w:color w:val="FFFFFF" w:themeColor="background1"/>
                <w:sz w:val="22"/>
                <w:szCs w:val="22"/>
              </w:rPr>
            </w:pPr>
            <w:r>
              <w:rPr>
                <w:rFonts w:ascii="Calibri" w:hAnsi="Calibri"/>
                <w:b/>
                <w:bCs/>
                <w:color w:val="FFFFFF" w:themeColor="background1"/>
                <w:sz w:val="22"/>
                <w:szCs w:val="22"/>
              </w:rPr>
              <w:t>372</w:t>
            </w:r>
          </w:p>
        </w:tc>
      </w:tr>
      <w:tr w:rsidR="00383E10" w:rsidRPr="00924A4B" w:rsidTr="009F4FB0">
        <w:trPr>
          <w:trHeight w:val="315"/>
        </w:trPr>
        <w:tc>
          <w:tcPr>
            <w:tcW w:w="4126" w:type="dxa"/>
            <w:vMerge/>
            <w:tcBorders>
              <w:top w:val="single" w:sz="4" w:space="0" w:color="1F497D" w:themeColor="text2"/>
              <w:left w:val="nil"/>
              <w:bottom w:val="single" w:sz="4" w:space="0" w:color="1F497D" w:themeColor="text2"/>
              <w:right w:val="single" w:sz="4" w:space="0" w:color="1F497D" w:themeColor="text2"/>
            </w:tcBorders>
            <w:shd w:val="clear" w:color="auto" w:fill="1F497D" w:themeFill="text2"/>
            <w:vAlign w:val="center"/>
            <w:hideMark/>
          </w:tcPr>
          <w:p w:rsidR="00383E10" w:rsidRPr="00924A4B" w:rsidRDefault="00383E10" w:rsidP="002640EB">
            <w:pPr>
              <w:rPr>
                <w:rFonts w:ascii="Arial" w:hAnsi="Arial" w:cs="Arial"/>
                <w:color w:val="FFFFFF" w:themeColor="background1"/>
                <w:sz w:val="18"/>
                <w:szCs w:val="18"/>
              </w:rPr>
            </w:pPr>
          </w:p>
        </w:tc>
        <w:tc>
          <w:tcPr>
            <w:tcW w:w="3969"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noWrap/>
            <w:vAlign w:val="bottom"/>
            <w:hideMark/>
          </w:tcPr>
          <w:p w:rsidR="00383E10" w:rsidRPr="00924A4B" w:rsidRDefault="00383E10" w:rsidP="002640EB">
            <w:pPr>
              <w:rPr>
                <w:rFonts w:ascii="Arial" w:hAnsi="Arial" w:cs="Arial"/>
                <w:b/>
                <w:color w:val="FFFFFF" w:themeColor="background1"/>
                <w:sz w:val="18"/>
                <w:szCs w:val="18"/>
              </w:rPr>
            </w:pPr>
            <w:r w:rsidRPr="00924A4B">
              <w:rPr>
                <w:rFonts w:ascii="Arial" w:hAnsi="Arial" w:cs="Arial"/>
                <w:b/>
                <w:color w:val="FFFFFF" w:themeColor="background1"/>
                <w:sz w:val="18"/>
                <w:szCs w:val="18"/>
              </w:rPr>
              <w:t>Qte Funcionários</w:t>
            </w:r>
          </w:p>
        </w:tc>
        <w:tc>
          <w:tcPr>
            <w:tcW w:w="1559" w:type="dxa"/>
            <w:gridSpan w:val="2"/>
            <w:tcBorders>
              <w:top w:val="single" w:sz="4" w:space="0" w:color="1F497D" w:themeColor="text2"/>
              <w:left w:val="single" w:sz="4" w:space="0" w:color="1F497D" w:themeColor="text2"/>
              <w:bottom w:val="single" w:sz="4" w:space="0" w:color="1F497D" w:themeColor="text2"/>
              <w:right w:val="nil"/>
            </w:tcBorders>
            <w:shd w:val="clear" w:color="auto" w:fill="1F497D" w:themeFill="text2"/>
            <w:noWrap/>
            <w:vAlign w:val="bottom"/>
            <w:hideMark/>
          </w:tcPr>
          <w:p w:rsidR="00383E10" w:rsidRPr="00383E10" w:rsidRDefault="009F4FB0" w:rsidP="00BA78C9">
            <w:pPr>
              <w:jc w:val="right"/>
              <w:rPr>
                <w:rFonts w:ascii="Calibri" w:hAnsi="Calibri"/>
                <w:b/>
                <w:bCs/>
                <w:color w:val="FFFFFF" w:themeColor="background1"/>
                <w:sz w:val="22"/>
                <w:szCs w:val="22"/>
              </w:rPr>
            </w:pPr>
            <w:r>
              <w:rPr>
                <w:rFonts w:ascii="Calibri" w:hAnsi="Calibri"/>
                <w:b/>
                <w:bCs/>
                <w:color w:val="FFFFFF" w:themeColor="background1"/>
                <w:sz w:val="22"/>
                <w:szCs w:val="22"/>
              </w:rPr>
              <w:t>75</w:t>
            </w:r>
          </w:p>
        </w:tc>
      </w:tr>
      <w:tr w:rsidR="00383E10" w:rsidRPr="00924A4B" w:rsidTr="009F4FB0">
        <w:trPr>
          <w:trHeight w:val="315"/>
        </w:trPr>
        <w:tc>
          <w:tcPr>
            <w:tcW w:w="4126" w:type="dxa"/>
            <w:vMerge/>
            <w:tcBorders>
              <w:top w:val="single" w:sz="4" w:space="0" w:color="1F497D" w:themeColor="text2"/>
              <w:left w:val="nil"/>
              <w:bottom w:val="single" w:sz="4" w:space="0" w:color="1F497D" w:themeColor="text2"/>
              <w:right w:val="single" w:sz="4" w:space="0" w:color="1F497D" w:themeColor="text2"/>
            </w:tcBorders>
            <w:shd w:val="clear" w:color="auto" w:fill="1F497D" w:themeFill="text2"/>
            <w:vAlign w:val="center"/>
            <w:hideMark/>
          </w:tcPr>
          <w:p w:rsidR="00383E10" w:rsidRPr="00924A4B" w:rsidRDefault="00383E10" w:rsidP="002640EB">
            <w:pPr>
              <w:rPr>
                <w:rFonts w:ascii="Arial" w:hAnsi="Arial" w:cs="Arial"/>
                <w:color w:val="FFFFFF" w:themeColor="background1"/>
                <w:sz w:val="18"/>
                <w:szCs w:val="18"/>
              </w:rPr>
            </w:pPr>
          </w:p>
        </w:tc>
        <w:tc>
          <w:tcPr>
            <w:tcW w:w="3969"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noWrap/>
            <w:vAlign w:val="bottom"/>
            <w:hideMark/>
          </w:tcPr>
          <w:p w:rsidR="00383E10" w:rsidRPr="00924A4B" w:rsidRDefault="00383E10" w:rsidP="002640EB">
            <w:pPr>
              <w:rPr>
                <w:rFonts w:ascii="Arial" w:hAnsi="Arial" w:cs="Arial"/>
                <w:b/>
                <w:color w:val="FFFFFF" w:themeColor="background1"/>
                <w:sz w:val="18"/>
                <w:szCs w:val="18"/>
              </w:rPr>
            </w:pPr>
            <w:r w:rsidRPr="00924A4B">
              <w:rPr>
                <w:rFonts w:ascii="Arial" w:hAnsi="Arial" w:cs="Arial"/>
                <w:b/>
                <w:color w:val="FFFFFF" w:themeColor="background1"/>
                <w:sz w:val="18"/>
                <w:szCs w:val="18"/>
              </w:rPr>
              <w:t>Total de Viagens</w:t>
            </w:r>
          </w:p>
        </w:tc>
        <w:tc>
          <w:tcPr>
            <w:tcW w:w="1559" w:type="dxa"/>
            <w:gridSpan w:val="2"/>
            <w:tcBorders>
              <w:top w:val="single" w:sz="4" w:space="0" w:color="1F497D" w:themeColor="text2"/>
              <w:left w:val="single" w:sz="4" w:space="0" w:color="1F497D" w:themeColor="text2"/>
              <w:bottom w:val="single" w:sz="4" w:space="0" w:color="1F497D" w:themeColor="text2"/>
              <w:right w:val="nil"/>
            </w:tcBorders>
            <w:shd w:val="clear" w:color="auto" w:fill="1F497D" w:themeFill="text2"/>
            <w:noWrap/>
            <w:vAlign w:val="bottom"/>
            <w:hideMark/>
          </w:tcPr>
          <w:p w:rsidR="00383E10" w:rsidRPr="00383E10" w:rsidRDefault="009F4FB0" w:rsidP="00BA78C9">
            <w:pPr>
              <w:jc w:val="right"/>
              <w:rPr>
                <w:rFonts w:ascii="Calibri" w:hAnsi="Calibri"/>
                <w:b/>
                <w:bCs/>
                <w:color w:val="FFFFFF" w:themeColor="background1"/>
                <w:sz w:val="22"/>
                <w:szCs w:val="22"/>
              </w:rPr>
            </w:pPr>
            <w:r>
              <w:rPr>
                <w:rFonts w:ascii="Calibri" w:hAnsi="Calibri"/>
                <w:b/>
                <w:bCs/>
                <w:color w:val="FFFFFF" w:themeColor="background1"/>
                <w:sz w:val="22"/>
                <w:szCs w:val="22"/>
              </w:rPr>
              <w:t>39</w:t>
            </w:r>
          </w:p>
        </w:tc>
      </w:tr>
      <w:tr w:rsidR="00383E10" w:rsidRPr="00924A4B" w:rsidTr="009F4FB0">
        <w:trPr>
          <w:trHeight w:val="315"/>
        </w:trPr>
        <w:tc>
          <w:tcPr>
            <w:tcW w:w="4126" w:type="dxa"/>
            <w:vMerge/>
            <w:tcBorders>
              <w:top w:val="single" w:sz="4" w:space="0" w:color="1F497D" w:themeColor="text2"/>
              <w:left w:val="nil"/>
              <w:bottom w:val="single" w:sz="4" w:space="0" w:color="1F497D" w:themeColor="text2"/>
              <w:right w:val="single" w:sz="4" w:space="0" w:color="1F497D" w:themeColor="text2"/>
            </w:tcBorders>
            <w:shd w:val="clear" w:color="auto" w:fill="1F497D" w:themeFill="text2"/>
            <w:vAlign w:val="center"/>
            <w:hideMark/>
          </w:tcPr>
          <w:p w:rsidR="00383E10" w:rsidRPr="00924A4B" w:rsidRDefault="00383E10" w:rsidP="002640EB">
            <w:pPr>
              <w:rPr>
                <w:rFonts w:ascii="Arial" w:hAnsi="Arial" w:cs="Arial"/>
                <w:color w:val="FFFFFF" w:themeColor="background1"/>
                <w:sz w:val="18"/>
                <w:szCs w:val="18"/>
              </w:rPr>
            </w:pPr>
          </w:p>
        </w:tc>
        <w:tc>
          <w:tcPr>
            <w:tcW w:w="3969"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noWrap/>
            <w:vAlign w:val="center"/>
            <w:hideMark/>
          </w:tcPr>
          <w:p w:rsidR="00383E10" w:rsidRPr="00924A4B" w:rsidRDefault="00383E10" w:rsidP="00B71F6A">
            <w:pPr>
              <w:rPr>
                <w:rFonts w:ascii="Arial" w:hAnsi="Arial" w:cs="Arial"/>
                <w:b/>
                <w:color w:val="FFFFFF" w:themeColor="background1"/>
                <w:sz w:val="18"/>
                <w:szCs w:val="18"/>
              </w:rPr>
            </w:pPr>
            <w:r w:rsidRPr="00924A4B">
              <w:rPr>
                <w:rFonts w:ascii="Arial" w:hAnsi="Arial" w:cs="Arial"/>
                <w:b/>
                <w:color w:val="FFFFFF" w:themeColor="background1"/>
                <w:sz w:val="18"/>
                <w:szCs w:val="18"/>
              </w:rPr>
              <w:t>Valor total de diárias</w:t>
            </w:r>
          </w:p>
        </w:tc>
        <w:tc>
          <w:tcPr>
            <w:tcW w:w="1559" w:type="dxa"/>
            <w:gridSpan w:val="2"/>
            <w:tcBorders>
              <w:top w:val="single" w:sz="4" w:space="0" w:color="1F497D" w:themeColor="text2"/>
              <w:left w:val="single" w:sz="4" w:space="0" w:color="1F497D" w:themeColor="text2"/>
              <w:bottom w:val="single" w:sz="4" w:space="0" w:color="1F497D" w:themeColor="text2"/>
              <w:right w:val="nil"/>
            </w:tcBorders>
            <w:shd w:val="clear" w:color="auto" w:fill="1F497D" w:themeFill="text2"/>
            <w:noWrap/>
            <w:vAlign w:val="bottom"/>
            <w:hideMark/>
          </w:tcPr>
          <w:p w:rsidR="00383E10" w:rsidRPr="00383E10" w:rsidRDefault="009F4FB0" w:rsidP="003D17D9">
            <w:pPr>
              <w:jc w:val="right"/>
              <w:rPr>
                <w:rFonts w:ascii="Calibri" w:hAnsi="Calibri"/>
                <w:b/>
                <w:bCs/>
                <w:color w:val="FFFFFF" w:themeColor="background1"/>
                <w:sz w:val="22"/>
                <w:szCs w:val="22"/>
              </w:rPr>
            </w:pPr>
            <w:r>
              <w:rPr>
                <w:rFonts w:ascii="Calibri" w:hAnsi="Calibri"/>
                <w:b/>
                <w:bCs/>
                <w:color w:val="FFFFFF" w:themeColor="background1"/>
                <w:sz w:val="22"/>
                <w:szCs w:val="22"/>
              </w:rPr>
              <w:t>R$.144.740.60</w:t>
            </w:r>
          </w:p>
        </w:tc>
      </w:tr>
      <w:tr w:rsidR="006D01A4" w:rsidRPr="00924A4B" w:rsidTr="009F4FB0">
        <w:trPr>
          <w:trHeight w:val="255"/>
        </w:trPr>
        <w:tc>
          <w:tcPr>
            <w:tcW w:w="4126" w:type="dxa"/>
            <w:tcBorders>
              <w:top w:val="single" w:sz="4" w:space="0" w:color="1F497D" w:themeColor="text2"/>
              <w:bottom w:val="single" w:sz="4" w:space="0" w:color="1F497D" w:themeColor="text2"/>
              <w:right w:val="single" w:sz="4" w:space="0" w:color="1F497D" w:themeColor="text2"/>
            </w:tcBorders>
            <w:shd w:val="clear" w:color="auto" w:fill="1F497D" w:themeFill="text2"/>
            <w:noWrap/>
            <w:vAlign w:val="bottom"/>
            <w:hideMark/>
          </w:tcPr>
          <w:p w:rsidR="0032576D" w:rsidRPr="00924A4B" w:rsidRDefault="0032576D" w:rsidP="002640EB">
            <w:pPr>
              <w:jc w:val="center"/>
              <w:rPr>
                <w:rFonts w:ascii="Arial" w:hAnsi="Arial" w:cs="Arial"/>
                <w:b/>
                <w:bCs/>
                <w:color w:val="FFFFFF" w:themeColor="background1"/>
                <w:sz w:val="18"/>
                <w:szCs w:val="18"/>
              </w:rPr>
            </w:pPr>
            <w:r w:rsidRPr="00924A4B">
              <w:rPr>
                <w:rFonts w:ascii="Arial" w:hAnsi="Arial" w:cs="Arial"/>
                <w:b/>
                <w:bCs/>
                <w:color w:val="FFFFFF" w:themeColor="background1"/>
                <w:sz w:val="18"/>
                <w:szCs w:val="18"/>
              </w:rPr>
              <w:t>SERVIDOR</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noWrap/>
            <w:vAlign w:val="bottom"/>
            <w:hideMark/>
          </w:tcPr>
          <w:p w:rsidR="0032576D" w:rsidRPr="00924A4B" w:rsidRDefault="006D01A4" w:rsidP="002640EB">
            <w:pPr>
              <w:jc w:val="center"/>
              <w:rPr>
                <w:rFonts w:ascii="Arial" w:hAnsi="Arial" w:cs="Arial"/>
                <w:b/>
                <w:bCs/>
                <w:color w:val="FFFFFF" w:themeColor="background1"/>
                <w:sz w:val="18"/>
                <w:szCs w:val="18"/>
              </w:rPr>
            </w:pPr>
            <w:r w:rsidRPr="00924A4B">
              <w:rPr>
                <w:rFonts w:ascii="Arial" w:hAnsi="Arial" w:cs="Arial"/>
                <w:b/>
                <w:bCs/>
                <w:color w:val="FFFFFF" w:themeColor="background1"/>
                <w:sz w:val="18"/>
                <w:szCs w:val="18"/>
              </w:rPr>
              <w:t xml:space="preserve">               </w:t>
            </w:r>
            <w:r w:rsidR="0032576D" w:rsidRPr="00924A4B">
              <w:rPr>
                <w:rFonts w:ascii="Arial" w:hAnsi="Arial" w:cs="Arial"/>
                <w:b/>
                <w:bCs/>
                <w:color w:val="FFFFFF" w:themeColor="background1"/>
                <w:sz w:val="18"/>
                <w:szCs w:val="18"/>
              </w:rPr>
              <w:t>CARGO/FUNÇÃO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noWrap/>
            <w:vAlign w:val="bottom"/>
            <w:hideMark/>
          </w:tcPr>
          <w:p w:rsidR="0032576D" w:rsidRPr="00924A4B" w:rsidRDefault="006D01A4" w:rsidP="006D01A4">
            <w:pPr>
              <w:ind w:left="-212"/>
              <w:jc w:val="center"/>
              <w:rPr>
                <w:rFonts w:ascii="Arial" w:hAnsi="Arial" w:cs="Arial"/>
                <w:b/>
                <w:bCs/>
                <w:color w:val="FFFFFF" w:themeColor="background1"/>
                <w:sz w:val="18"/>
                <w:szCs w:val="18"/>
              </w:rPr>
            </w:pPr>
            <w:r w:rsidRPr="00924A4B">
              <w:rPr>
                <w:rFonts w:ascii="Arial" w:hAnsi="Arial" w:cs="Arial"/>
                <w:b/>
                <w:bCs/>
                <w:color w:val="FFFFFF" w:themeColor="background1"/>
                <w:sz w:val="18"/>
                <w:szCs w:val="18"/>
              </w:rPr>
              <w:t xml:space="preserve">     </w:t>
            </w:r>
            <w:r w:rsidR="0032576D" w:rsidRPr="00924A4B">
              <w:rPr>
                <w:rFonts w:ascii="Arial" w:hAnsi="Arial" w:cs="Arial"/>
                <w:b/>
                <w:bCs/>
                <w:color w:val="FFFFFF" w:themeColor="background1"/>
                <w:sz w:val="18"/>
                <w:szCs w:val="18"/>
              </w:rPr>
              <w:t>QT. DIÁRIAS</w:t>
            </w:r>
          </w:p>
        </w:tc>
        <w:tc>
          <w:tcPr>
            <w:tcW w:w="1559" w:type="dxa"/>
            <w:gridSpan w:val="2"/>
            <w:tcBorders>
              <w:top w:val="single" w:sz="4" w:space="0" w:color="1F497D" w:themeColor="text2"/>
              <w:left w:val="single" w:sz="4" w:space="0" w:color="1F497D" w:themeColor="text2"/>
              <w:bottom w:val="single" w:sz="4" w:space="0" w:color="1F497D" w:themeColor="text2"/>
            </w:tcBorders>
            <w:shd w:val="clear" w:color="auto" w:fill="1F497D" w:themeFill="text2"/>
            <w:noWrap/>
            <w:vAlign w:val="bottom"/>
            <w:hideMark/>
          </w:tcPr>
          <w:p w:rsidR="0032576D" w:rsidRPr="00924A4B" w:rsidRDefault="0032576D" w:rsidP="002640EB">
            <w:pPr>
              <w:jc w:val="center"/>
              <w:rPr>
                <w:rFonts w:ascii="Arial" w:hAnsi="Arial" w:cs="Arial"/>
                <w:b/>
                <w:bCs/>
                <w:color w:val="FFFFFF" w:themeColor="background1"/>
                <w:sz w:val="18"/>
                <w:szCs w:val="18"/>
              </w:rPr>
            </w:pPr>
            <w:r w:rsidRPr="00924A4B">
              <w:rPr>
                <w:rFonts w:ascii="Arial" w:hAnsi="Arial" w:cs="Arial"/>
                <w:b/>
                <w:bCs/>
                <w:color w:val="FFFFFF" w:themeColor="background1"/>
                <w:sz w:val="18"/>
                <w:szCs w:val="18"/>
              </w:rPr>
              <w:t>TOTAL</w:t>
            </w:r>
          </w:p>
        </w:tc>
      </w:tr>
      <w:tr w:rsidR="00FF2FAF" w:rsidRPr="00BC7842" w:rsidTr="009F4FB0">
        <w:trPr>
          <w:gridAfter w:val="1"/>
          <w:wAfter w:w="425" w:type="dxa"/>
          <w:trHeight w:val="119"/>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ADRIANO RANK</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sz w:val="16"/>
                <w:szCs w:val="16"/>
              </w:rPr>
            </w:pPr>
            <w:r>
              <w:rPr>
                <w:rFonts w:ascii="Arial" w:hAnsi="Arial" w:cs="Arial"/>
                <w:sz w:val="16"/>
                <w:szCs w:val="16"/>
              </w:rPr>
              <w:t>ASSESSOR DE CONSELHEIRO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Default="00FF2FAF" w:rsidP="00FF2FAF">
            <w:pPr>
              <w:ind w:left="-212" w:right="355" w:firstLineChars="88" w:firstLine="141"/>
              <w:jc w:val="right"/>
              <w:rPr>
                <w:rFonts w:ascii="Arial" w:hAnsi="Arial" w:cs="Arial"/>
                <w:sz w:val="16"/>
                <w:szCs w:val="16"/>
              </w:rPr>
            </w:pPr>
            <w:r>
              <w:rPr>
                <w:rFonts w:ascii="Arial" w:hAnsi="Arial" w:cs="Arial"/>
                <w:sz w:val="16"/>
                <w:szCs w:val="16"/>
              </w:rPr>
              <w:t>9,0</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3.304,80</w:t>
            </w:r>
          </w:p>
        </w:tc>
      </w:tr>
      <w:tr w:rsidR="00FF2FAF" w:rsidRPr="00BA78C9" w:rsidTr="009F4FB0">
        <w:trPr>
          <w:gridAfter w:val="1"/>
          <w:wAfter w:w="425" w:type="dxa"/>
          <w:trHeight w:val="119"/>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AILTON JOSÉ DUTRA</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sz w:val="16"/>
                <w:szCs w:val="16"/>
              </w:rPr>
            </w:pPr>
            <w:r>
              <w:rPr>
                <w:rFonts w:ascii="Arial" w:hAnsi="Arial" w:cs="Arial"/>
                <w:sz w:val="16"/>
                <w:szCs w:val="16"/>
              </w:rPr>
              <w:t>AUX. ATIV. ADM. CONT. EXT.</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Default="00FF2FAF" w:rsidP="00FF2FAF">
            <w:pPr>
              <w:ind w:left="-212" w:right="355" w:firstLineChars="88" w:firstLine="141"/>
              <w:jc w:val="right"/>
              <w:rPr>
                <w:rFonts w:ascii="Arial" w:hAnsi="Arial" w:cs="Arial"/>
                <w:sz w:val="16"/>
                <w:szCs w:val="16"/>
              </w:rPr>
            </w:pPr>
            <w:r>
              <w:rPr>
                <w:rFonts w:ascii="Arial" w:hAnsi="Arial" w:cs="Arial"/>
                <w:sz w:val="16"/>
                <w:szCs w:val="16"/>
              </w:rPr>
              <w:t>3,0</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1.101,60</w:t>
            </w:r>
          </w:p>
        </w:tc>
      </w:tr>
      <w:tr w:rsidR="00FF2FAF" w:rsidRPr="00BA78C9" w:rsidTr="009F4FB0">
        <w:trPr>
          <w:gridAfter w:val="1"/>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ALEXANDRE FONSECA OLIVEIRA</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Default="009F4FB0" w:rsidP="009F4FB0">
            <w:pPr>
              <w:ind w:left="-212" w:right="355" w:firstLineChars="88" w:firstLine="141"/>
              <w:jc w:val="right"/>
              <w:rPr>
                <w:rFonts w:ascii="Arial" w:hAnsi="Arial" w:cs="Arial"/>
                <w:sz w:val="16"/>
                <w:szCs w:val="16"/>
              </w:rPr>
            </w:pPr>
            <w:r>
              <w:rPr>
                <w:rFonts w:ascii="Arial" w:hAnsi="Arial" w:cs="Arial"/>
                <w:sz w:val="16"/>
                <w:szCs w:val="16"/>
              </w:rPr>
              <w:t>15,0</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5.508,00</w:t>
            </w:r>
          </w:p>
        </w:tc>
      </w:tr>
      <w:tr w:rsidR="00FF2FAF" w:rsidRPr="00BA78C9" w:rsidTr="009F4FB0">
        <w:trPr>
          <w:gridAfter w:val="1"/>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ALESSANDRO DE OLIVEIRA</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2,5</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1.460,00</w:t>
            </w:r>
          </w:p>
        </w:tc>
      </w:tr>
      <w:tr w:rsidR="00FF2FAF" w:rsidRPr="00BA78C9" w:rsidTr="009F4FB0">
        <w:trPr>
          <w:gridAfter w:val="1"/>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ADIRCÉLIO DE MORAES FERREIRA JÚNIOR</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CONSELHEIRO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1,0</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794,00</w:t>
            </w:r>
          </w:p>
        </w:tc>
      </w:tr>
      <w:tr w:rsidR="00FF2FAF" w:rsidRPr="00BA78C9" w:rsidTr="009F4FB0">
        <w:trPr>
          <w:gridAfter w:val="1"/>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ALICILDO DOS PASSOS</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AUX. ADM. OPERACIONAL</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5,0</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1.836,00</w:t>
            </w:r>
          </w:p>
        </w:tc>
      </w:tr>
      <w:tr w:rsidR="00FF2FAF" w:rsidRPr="00BA78C9" w:rsidTr="009F4FB0">
        <w:trPr>
          <w:gridAfter w:val="1"/>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ALYSSON MATTJE</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12,0</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6.357,60</w:t>
            </w:r>
          </w:p>
        </w:tc>
      </w:tr>
      <w:tr w:rsidR="00FF2FAF" w:rsidRPr="00BA78C9" w:rsidTr="009F4FB0">
        <w:trPr>
          <w:gridAfter w:val="1"/>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ANA CLÁUDIA GOMES</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5,0</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1.836,00</w:t>
            </w:r>
          </w:p>
        </w:tc>
      </w:tr>
      <w:tr w:rsidR="00FF2FAF" w:rsidRPr="00BA78C9" w:rsidTr="009F4FB0">
        <w:trPr>
          <w:gridAfter w:val="1"/>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ÂNGELO LUIZ BURATTO</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1,0</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584,00</w:t>
            </w:r>
          </w:p>
        </w:tc>
      </w:tr>
      <w:tr w:rsidR="00FF2FAF" w:rsidRPr="00BA78C9" w:rsidTr="009F4FB0">
        <w:trPr>
          <w:gridAfter w:val="1"/>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ANTÔNIO CARLOS BOSCARDIN FILHO</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5,0</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1.836,00</w:t>
            </w:r>
          </w:p>
        </w:tc>
      </w:tr>
      <w:tr w:rsidR="00FF2FAF" w:rsidRPr="00BA78C9" w:rsidTr="009F4FB0">
        <w:trPr>
          <w:gridAfter w:val="1"/>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ANTÔNIO CARLOS MALICESKI</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4,0</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1.468,80</w:t>
            </w:r>
          </w:p>
        </w:tc>
      </w:tr>
      <w:tr w:rsidR="00FF2FAF" w:rsidRPr="00BA78C9" w:rsidTr="009F4FB0">
        <w:trPr>
          <w:gridAfter w:val="1"/>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ANTÔNIO PICHETTI JÚNIOR</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5,0</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1.836,00</w:t>
            </w:r>
          </w:p>
        </w:tc>
      </w:tr>
      <w:tr w:rsidR="00FF2FAF" w:rsidRPr="00BA78C9" w:rsidTr="009F4FB0">
        <w:trPr>
          <w:gridAfter w:val="1"/>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CELSO GUERINI</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3,0</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1.101,60</w:t>
            </w:r>
          </w:p>
        </w:tc>
      </w:tr>
      <w:tr w:rsidR="00FF2FAF" w:rsidRPr="00BA78C9" w:rsidTr="009F4FB0">
        <w:trPr>
          <w:gridAfter w:val="1"/>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CÉLIO MACIEL MACHADO</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0,5</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183,60</w:t>
            </w:r>
          </w:p>
        </w:tc>
      </w:tr>
      <w:tr w:rsidR="00FF2FAF" w:rsidRPr="00BA78C9" w:rsidTr="009F4FB0">
        <w:trPr>
          <w:gridAfter w:val="1"/>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CLÁUDIO FELÍCIO ELIAS</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AUX. ADM. OPERACIONAL</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10,0</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3.060,00</w:t>
            </w:r>
          </w:p>
        </w:tc>
      </w:tr>
      <w:tr w:rsidR="00FF2FAF" w:rsidRPr="00112710" w:rsidTr="009F4FB0">
        <w:trPr>
          <w:gridAfter w:val="1"/>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DAISON FABRÍCIO ZILLI DOS SANTOS</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10,0</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3.672,00</w:t>
            </w:r>
          </w:p>
        </w:tc>
      </w:tr>
      <w:tr w:rsidR="00FF2FAF" w:rsidRPr="00112710" w:rsidTr="009F4FB0">
        <w:trPr>
          <w:gridAfter w:val="1"/>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DANIELA AURORA ULYSSÉA</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5,0</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1.836,00</w:t>
            </w:r>
          </w:p>
        </w:tc>
      </w:tr>
      <w:tr w:rsidR="00FF2FAF" w:rsidRPr="00112710" w:rsidTr="009F4FB0">
        <w:trPr>
          <w:gridAfter w:val="1"/>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DAVI SOLONCA</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5,0</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1.836,00</w:t>
            </w:r>
          </w:p>
        </w:tc>
      </w:tr>
      <w:tr w:rsidR="00FF2FAF" w:rsidRPr="00112710" w:rsidTr="009F4FB0">
        <w:trPr>
          <w:gridAfter w:val="1"/>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DIRSO ANDERLE</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10,0</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3.672,00</w:t>
            </w:r>
          </w:p>
        </w:tc>
      </w:tr>
      <w:tr w:rsidR="00FF2FAF" w:rsidRPr="00112710" w:rsidTr="009F4FB0">
        <w:trPr>
          <w:gridAfter w:val="1"/>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EDISON STIEVEN</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DIRETOR DGCA</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1,0</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584,00</w:t>
            </w:r>
          </w:p>
        </w:tc>
      </w:tr>
      <w:tr w:rsidR="00FF2FAF" w:rsidRPr="00112710" w:rsidTr="009F4FB0">
        <w:trPr>
          <w:gridAfter w:val="1"/>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EDSON FRANCISCO MENDONÇA</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ANALISTA TÉC. GESTÃO PÚB.</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5,0</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1.836,00</w:t>
            </w:r>
          </w:p>
        </w:tc>
      </w:tr>
      <w:tr w:rsidR="00FF2FAF" w:rsidRPr="00112710" w:rsidTr="009F4FB0">
        <w:trPr>
          <w:gridAfter w:val="1"/>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ERASMO MANOEL DOS SANTOS</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MOTORISTA</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10,5</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3.213,00</w:t>
            </w:r>
          </w:p>
        </w:tc>
      </w:tr>
      <w:tr w:rsidR="00FF2FAF" w:rsidRPr="00112710" w:rsidTr="009F4FB0">
        <w:trPr>
          <w:gridAfter w:val="1"/>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EVANDRO JOSÉ DA SILVA PRADO</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5,0</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1.836,00</w:t>
            </w:r>
          </w:p>
        </w:tc>
      </w:tr>
      <w:tr w:rsidR="00FF2FAF" w:rsidRPr="00112710" w:rsidTr="009F4FB0">
        <w:trPr>
          <w:gridAfter w:val="1"/>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GIAN CARLO DA SILVA</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10,0</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3.672,00</w:t>
            </w:r>
          </w:p>
        </w:tc>
      </w:tr>
      <w:tr w:rsidR="00FF2FAF" w:rsidRPr="00112710" w:rsidTr="009F4FB0">
        <w:trPr>
          <w:gridAfter w:val="1"/>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GILMARA TENFEN WARMLING</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4,0</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1.468,80</w:t>
            </w:r>
          </w:p>
        </w:tc>
      </w:tr>
      <w:tr w:rsidR="00FF2FAF" w:rsidRPr="00112710" w:rsidTr="009F4FB0">
        <w:trPr>
          <w:gridAfter w:val="1"/>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GYANE CARPES BERTELLI</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5,0</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1.836,00</w:t>
            </w:r>
          </w:p>
        </w:tc>
      </w:tr>
      <w:tr w:rsidR="00FF2FAF" w:rsidRPr="00112710" w:rsidTr="009F4FB0">
        <w:trPr>
          <w:gridAfter w:val="1"/>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HAMILTON DE SOUZA MACHADO</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3,0</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1.101,60</w:t>
            </w:r>
          </w:p>
        </w:tc>
      </w:tr>
      <w:tr w:rsidR="00FF2FAF" w:rsidRPr="00112710" w:rsidTr="009F4FB0">
        <w:trPr>
          <w:gridAfter w:val="1"/>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HÉLIO SILVEIRA ANTUNES</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2,5</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1.460,00</w:t>
            </w:r>
          </w:p>
        </w:tc>
      </w:tr>
      <w:tr w:rsidR="00FF2FAF" w:rsidRPr="00112710" w:rsidTr="009F4FB0">
        <w:trPr>
          <w:gridAfter w:val="1"/>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HEMERSON JOSÉ GARCIA</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13,0</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5.424,00</w:t>
            </w:r>
          </w:p>
        </w:tc>
      </w:tr>
      <w:tr w:rsidR="00FF2FAF" w:rsidRPr="00112710" w:rsidTr="009F4FB0">
        <w:trPr>
          <w:gridAfter w:val="1"/>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HERNEUS JOÃO DE NADAL</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CONSELHEIRO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2,0</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964,00</w:t>
            </w:r>
          </w:p>
        </w:tc>
      </w:tr>
      <w:tr w:rsidR="00FF2FAF" w:rsidRPr="00112710" w:rsidTr="009F4FB0">
        <w:trPr>
          <w:gridAfter w:val="1"/>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JAIRO WESSLER</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MOTORISTA</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13,0</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3.978,00</w:t>
            </w:r>
          </w:p>
        </w:tc>
      </w:tr>
      <w:tr w:rsidR="00FF2FAF" w:rsidRPr="00112710" w:rsidTr="009F4FB0">
        <w:trPr>
          <w:gridAfter w:val="1"/>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JOÃO CLÓVIS DA SILVA</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MOTORISTA</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5,0</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1.530,00</w:t>
            </w:r>
          </w:p>
        </w:tc>
      </w:tr>
      <w:tr w:rsidR="00FF2FAF" w:rsidRPr="00112710" w:rsidTr="009F4FB0">
        <w:trPr>
          <w:gridAfter w:val="1"/>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JOÃO JOSÉ RAIMUNDO</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5,0</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1.836,00</w:t>
            </w:r>
          </w:p>
        </w:tc>
      </w:tr>
      <w:tr w:rsidR="00FF2FAF" w:rsidRPr="00112710" w:rsidTr="009F4FB0">
        <w:trPr>
          <w:gridAfter w:val="1"/>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JOÃO ROBERTO DE SOUSA FILHO</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5,0</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1.836,00</w:t>
            </w:r>
          </w:p>
        </w:tc>
      </w:tr>
      <w:tr w:rsidR="00FF2FAF" w:rsidRPr="00112710" w:rsidTr="009F4FB0">
        <w:trPr>
          <w:gridAfter w:val="1"/>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JOÃO SÍLVIO BONASSI JÚNIOR</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3,0</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1.101,60</w:t>
            </w:r>
          </w:p>
        </w:tc>
      </w:tr>
      <w:tr w:rsidR="00FF2FAF" w:rsidRPr="00112710" w:rsidTr="009F4FB0">
        <w:trPr>
          <w:gridAfter w:val="1"/>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KLIWER SCHMITT</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DIRETOR DMU</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3,0</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1.196,00</w:t>
            </w:r>
          </w:p>
        </w:tc>
      </w:tr>
      <w:tr w:rsidR="00FF2FAF" w:rsidRPr="00112710" w:rsidTr="009F4FB0">
        <w:trPr>
          <w:gridAfter w:val="1"/>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LAURO BEPPLER FILHO</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CONTADOR</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10,0</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3.672,00</w:t>
            </w:r>
          </w:p>
        </w:tc>
      </w:tr>
      <w:tr w:rsidR="00FF2FAF" w:rsidRPr="00112710" w:rsidTr="009F4FB0">
        <w:trPr>
          <w:gridAfter w:val="1"/>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LUCIANE BEIRO DE SOUZA MACHADO</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3,0</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1.752,00</w:t>
            </w:r>
          </w:p>
        </w:tc>
      </w:tr>
      <w:tr w:rsidR="00FF2FAF" w:rsidRPr="00112710" w:rsidTr="009F4FB0">
        <w:trPr>
          <w:gridAfter w:val="1"/>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LUIZ ALEXANDRE STEINBACH</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7,0</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3.220,80</w:t>
            </w:r>
          </w:p>
        </w:tc>
      </w:tr>
      <w:tr w:rsidR="00FF2FAF" w:rsidRPr="00112710" w:rsidTr="009F4FB0">
        <w:trPr>
          <w:gridAfter w:val="1"/>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LUIZ CLÁUDIO VIANA</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6,5</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3.796,00</w:t>
            </w:r>
          </w:p>
        </w:tc>
      </w:tr>
      <w:tr w:rsidR="00FF2FAF" w:rsidRPr="00112710" w:rsidTr="009F4FB0">
        <w:trPr>
          <w:gridAfter w:val="1"/>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LUIZ ROBERTO HERBST</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CONSELHEIRO PRESIDENTE</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3,0</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2.382,00</w:t>
            </w:r>
          </w:p>
        </w:tc>
      </w:tr>
      <w:tr w:rsidR="00FF2FAF" w:rsidRPr="00112710" w:rsidTr="009F4FB0">
        <w:trPr>
          <w:gridAfter w:val="1"/>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MAICON SANTOS TRIERVEILER</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10,0</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3.672,00</w:t>
            </w:r>
          </w:p>
        </w:tc>
      </w:tr>
      <w:tr w:rsidR="00FF2FAF" w:rsidRPr="00112710" w:rsidTr="009F4FB0">
        <w:trPr>
          <w:gridAfter w:val="1"/>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MÁRCIA CHRISTINA MARTINS DA SILVA MAGALHÃES</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5,0</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1.836,00</w:t>
            </w:r>
          </w:p>
        </w:tc>
      </w:tr>
      <w:tr w:rsidR="00FF2FAF" w:rsidRPr="00112710" w:rsidTr="009F4FB0">
        <w:trPr>
          <w:gridAfter w:val="1"/>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MÁRCIA ROBERTA GRACIOSA</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9,0</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3.304,80</w:t>
            </w:r>
          </w:p>
        </w:tc>
      </w:tr>
    </w:tbl>
    <w:p w:rsidR="00FF2FAF" w:rsidRDefault="00FF2FAF" w:rsidP="00FF2FAF">
      <w:pPr>
        <w:jc w:val="right"/>
        <w:rPr>
          <w:rFonts w:ascii="Arial" w:hAnsi="Arial" w:cs="Arial"/>
          <w:sz w:val="13"/>
          <w:szCs w:val="13"/>
        </w:rPr>
      </w:pPr>
      <w:r w:rsidRPr="00FF2FAF">
        <w:rPr>
          <w:rFonts w:ascii="Arial" w:hAnsi="Arial" w:cs="Arial"/>
          <w:sz w:val="13"/>
          <w:szCs w:val="13"/>
        </w:rPr>
        <w:t>Continua</w:t>
      </w:r>
    </w:p>
    <w:p w:rsidR="00FF2FAF" w:rsidRDefault="00FF2FAF" w:rsidP="00FF2FAF">
      <w:pPr>
        <w:rPr>
          <w:rFonts w:ascii="Arial" w:hAnsi="Arial" w:cs="Arial"/>
          <w:sz w:val="13"/>
          <w:szCs w:val="13"/>
        </w:rPr>
      </w:pPr>
      <w:r>
        <w:rPr>
          <w:rFonts w:ascii="Arial" w:hAnsi="Arial" w:cs="Arial"/>
          <w:sz w:val="13"/>
          <w:szCs w:val="13"/>
        </w:rPr>
        <w:lastRenderedPageBreak/>
        <w:t>Continuação</w:t>
      </w:r>
    </w:p>
    <w:tbl>
      <w:tblPr>
        <w:tblW w:w="9654" w:type="dxa"/>
        <w:tblInd w:w="55" w:type="dxa"/>
        <w:tblLayout w:type="fixed"/>
        <w:tblCellMar>
          <w:left w:w="70" w:type="dxa"/>
          <w:right w:w="70" w:type="dxa"/>
        </w:tblCellMar>
        <w:tblLook w:val="04A0"/>
      </w:tblPr>
      <w:tblGrid>
        <w:gridCol w:w="4126"/>
        <w:gridCol w:w="2693"/>
        <w:gridCol w:w="1276"/>
        <w:gridCol w:w="1134"/>
        <w:gridCol w:w="70"/>
        <w:gridCol w:w="355"/>
      </w:tblGrid>
      <w:tr w:rsidR="009F4FB0" w:rsidRPr="00924A4B" w:rsidTr="009F4FB0">
        <w:trPr>
          <w:trHeight w:val="315"/>
        </w:trPr>
        <w:tc>
          <w:tcPr>
            <w:tcW w:w="4126" w:type="dxa"/>
            <w:vMerge w:val="restart"/>
            <w:tcBorders>
              <w:top w:val="single" w:sz="4" w:space="0" w:color="1F497D" w:themeColor="text2"/>
              <w:left w:val="nil"/>
              <w:bottom w:val="single" w:sz="4" w:space="0" w:color="1F497D" w:themeColor="text2"/>
              <w:right w:val="single" w:sz="4" w:space="0" w:color="1F497D" w:themeColor="text2"/>
            </w:tcBorders>
            <w:shd w:val="clear" w:color="auto" w:fill="1F497D" w:themeFill="text2"/>
            <w:noWrap/>
            <w:vAlign w:val="center"/>
            <w:hideMark/>
          </w:tcPr>
          <w:p w:rsidR="009F4FB0" w:rsidRPr="00924A4B" w:rsidRDefault="009F4FB0" w:rsidP="00FF2FAF">
            <w:pPr>
              <w:jc w:val="center"/>
              <w:rPr>
                <w:rFonts w:ascii="Arial" w:hAnsi="Arial" w:cs="Arial"/>
                <w:b/>
                <w:color w:val="FFFFFF" w:themeColor="background1"/>
                <w:sz w:val="18"/>
                <w:szCs w:val="18"/>
              </w:rPr>
            </w:pPr>
            <w:r w:rsidRPr="00924A4B">
              <w:rPr>
                <w:rFonts w:ascii="Arial" w:hAnsi="Arial" w:cs="Arial"/>
                <w:b/>
                <w:color w:val="FFFFFF" w:themeColor="background1"/>
                <w:sz w:val="18"/>
                <w:szCs w:val="18"/>
              </w:rPr>
              <w:t>RESUMO GERAL</w:t>
            </w:r>
          </w:p>
        </w:tc>
        <w:tc>
          <w:tcPr>
            <w:tcW w:w="3969"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noWrap/>
            <w:vAlign w:val="bottom"/>
            <w:hideMark/>
          </w:tcPr>
          <w:p w:rsidR="009F4FB0" w:rsidRPr="00924A4B" w:rsidRDefault="009F4FB0" w:rsidP="00FF2FAF">
            <w:pPr>
              <w:rPr>
                <w:rFonts w:ascii="Arial" w:hAnsi="Arial" w:cs="Arial"/>
                <w:b/>
                <w:color w:val="FFFFFF" w:themeColor="background1"/>
                <w:sz w:val="18"/>
                <w:szCs w:val="18"/>
              </w:rPr>
            </w:pPr>
            <w:r w:rsidRPr="00924A4B">
              <w:rPr>
                <w:rFonts w:ascii="Arial" w:hAnsi="Arial" w:cs="Arial"/>
                <w:b/>
                <w:color w:val="FFFFFF" w:themeColor="background1"/>
                <w:sz w:val="18"/>
                <w:szCs w:val="18"/>
              </w:rPr>
              <w:t>Total de Diárias</w:t>
            </w:r>
          </w:p>
        </w:tc>
        <w:tc>
          <w:tcPr>
            <w:tcW w:w="1559" w:type="dxa"/>
            <w:gridSpan w:val="3"/>
            <w:tcBorders>
              <w:top w:val="single" w:sz="4" w:space="0" w:color="1F497D" w:themeColor="text2"/>
              <w:left w:val="single" w:sz="4" w:space="0" w:color="1F497D" w:themeColor="text2"/>
              <w:bottom w:val="single" w:sz="4" w:space="0" w:color="1F497D" w:themeColor="text2"/>
              <w:right w:val="nil"/>
            </w:tcBorders>
            <w:shd w:val="clear" w:color="auto" w:fill="1F497D" w:themeFill="text2"/>
            <w:noWrap/>
            <w:vAlign w:val="bottom"/>
            <w:hideMark/>
          </w:tcPr>
          <w:p w:rsidR="009F4FB0" w:rsidRPr="009F4FB0" w:rsidRDefault="009F4FB0" w:rsidP="00347385">
            <w:pPr>
              <w:jc w:val="right"/>
              <w:rPr>
                <w:rFonts w:ascii="Calibri" w:hAnsi="Calibri"/>
                <w:b/>
                <w:bCs/>
                <w:color w:val="FFFFFF" w:themeColor="background1"/>
                <w:sz w:val="22"/>
                <w:szCs w:val="22"/>
              </w:rPr>
            </w:pPr>
            <w:r>
              <w:rPr>
                <w:rFonts w:ascii="Calibri" w:hAnsi="Calibri"/>
                <w:b/>
                <w:bCs/>
                <w:color w:val="FFFFFF" w:themeColor="background1"/>
                <w:sz w:val="22"/>
                <w:szCs w:val="22"/>
              </w:rPr>
              <w:t>372</w:t>
            </w:r>
          </w:p>
        </w:tc>
      </w:tr>
      <w:tr w:rsidR="009F4FB0" w:rsidRPr="00924A4B" w:rsidTr="009F4FB0">
        <w:trPr>
          <w:trHeight w:val="315"/>
        </w:trPr>
        <w:tc>
          <w:tcPr>
            <w:tcW w:w="4126" w:type="dxa"/>
            <w:vMerge/>
            <w:tcBorders>
              <w:top w:val="single" w:sz="4" w:space="0" w:color="1F497D" w:themeColor="text2"/>
              <w:left w:val="nil"/>
              <w:bottom w:val="single" w:sz="4" w:space="0" w:color="1F497D" w:themeColor="text2"/>
              <w:right w:val="single" w:sz="4" w:space="0" w:color="1F497D" w:themeColor="text2"/>
            </w:tcBorders>
            <w:shd w:val="clear" w:color="auto" w:fill="1F497D" w:themeFill="text2"/>
            <w:vAlign w:val="center"/>
            <w:hideMark/>
          </w:tcPr>
          <w:p w:rsidR="009F4FB0" w:rsidRPr="00924A4B" w:rsidRDefault="009F4FB0" w:rsidP="00FF2FAF">
            <w:pPr>
              <w:rPr>
                <w:rFonts w:ascii="Arial" w:hAnsi="Arial" w:cs="Arial"/>
                <w:color w:val="FFFFFF" w:themeColor="background1"/>
                <w:sz w:val="18"/>
                <w:szCs w:val="18"/>
              </w:rPr>
            </w:pPr>
          </w:p>
        </w:tc>
        <w:tc>
          <w:tcPr>
            <w:tcW w:w="3969"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noWrap/>
            <w:vAlign w:val="bottom"/>
            <w:hideMark/>
          </w:tcPr>
          <w:p w:rsidR="009F4FB0" w:rsidRPr="00924A4B" w:rsidRDefault="009F4FB0" w:rsidP="00FF2FAF">
            <w:pPr>
              <w:rPr>
                <w:rFonts w:ascii="Arial" w:hAnsi="Arial" w:cs="Arial"/>
                <w:b/>
                <w:color w:val="FFFFFF" w:themeColor="background1"/>
                <w:sz w:val="18"/>
                <w:szCs w:val="18"/>
              </w:rPr>
            </w:pPr>
            <w:r w:rsidRPr="00924A4B">
              <w:rPr>
                <w:rFonts w:ascii="Arial" w:hAnsi="Arial" w:cs="Arial"/>
                <w:b/>
                <w:color w:val="FFFFFF" w:themeColor="background1"/>
                <w:sz w:val="18"/>
                <w:szCs w:val="18"/>
              </w:rPr>
              <w:t>Qte Funcionários</w:t>
            </w:r>
          </w:p>
        </w:tc>
        <w:tc>
          <w:tcPr>
            <w:tcW w:w="1559" w:type="dxa"/>
            <w:gridSpan w:val="3"/>
            <w:tcBorders>
              <w:top w:val="single" w:sz="4" w:space="0" w:color="1F497D" w:themeColor="text2"/>
              <w:left w:val="single" w:sz="4" w:space="0" w:color="1F497D" w:themeColor="text2"/>
              <w:bottom w:val="single" w:sz="4" w:space="0" w:color="1F497D" w:themeColor="text2"/>
              <w:right w:val="nil"/>
            </w:tcBorders>
            <w:shd w:val="clear" w:color="auto" w:fill="1F497D" w:themeFill="text2"/>
            <w:noWrap/>
            <w:vAlign w:val="bottom"/>
            <w:hideMark/>
          </w:tcPr>
          <w:p w:rsidR="009F4FB0" w:rsidRPr="00383E10" w:rsidRDefault="009F4FB0" w:rsidP="00347385">
            <w:pPr>
              <w:jc w:val="right"/>
              <w:rPr>
                <w:rFonts w:ascii="Calibri" w:hAnsi="Calibri"/>
                <w:b/>
                <w:bCs/>
                <w:color w:val="FFFFFF" w:themeColor="background1"/>
                <w:sz w:val="22"/>
                <w:szCs w:val="22"/>
              </w:rPr>
            </w:pPr>
            <w:r>
              <w:rPr>
                <w:rFonts w:ascii="Calibri" w:hAnsi="Calibri"/>
                <w:b/>
                <w:bCs/>
                <w:color w:val="FFFFFF" w:themeColor="background1"/>
                <w:sz w:val="22"/>
                <w:szCs w:val="22"/>
              </w:rPr>
              <w:t>75</w:t>
            </w:r>
          </w:p>
        </w:tc>
      </w:tr>
      <w:tr w:rsidR="009F4FB0" w:rsidRPr="00924A4B" w:rsidTr="009F4FB0">
        <w:trPr>
          <w:trHeight w:val="315"/>
        </w:trPr>
        <w:tc>
          <w:tcPr>
            <w:tcW w:w="4126" w:type="dxa"/>
            <w:vMerge/>
            <w:tcBorders>
              <w:top w:val="single" w:sz="4" w:space="0" w:color="1F497D" w:themeColor="text2"/>
              <w:left w:val="nil"/>
              <w:bottom w:val="single" w:sz="4" w:space="0" w:color="1F497D" w:themeColor="text2"/>
              <w:right w:val="single" w:sz="4" w:space="0" w:color="1F497D" w:themeColor="text2"/>
            </w:tcBorders>
            <w:shd w:val="clear" w:color="auto" w:fill="1F497D" w:themeFill="text2"/>
            <w:vAlign w:val="center"/>
            <w:hideMark/>
          </w:tcPr>
          <w:p w:rsidR="009F4FB0" w:rsidRPr="00924A4B" w:rsidRDefault="009F4FB0" w:rsidP="00FF2FAF">
            <w:pPr>
              <w:rPr>
                <w:rFonts w:ascii="Arial" w:hAnsi="Arial" w:cs="Arial"/>
                <w:color w:val="FFFFFF" w:themeColor="background1"/>
                <w:sz w:val="18"/>
                <w:szCs w:val="18"/>
              </w:rPr>
            </w:pPr>
          </w:p>
        </w:tc>
        <w:tc>
          <w:tcPr>
            <w:tcW w:w="3969"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noWrap/>
            <w:vAlign w:val="bottom"/>
            <w:hideMark/>
          </w:tcPr>
          <w:p w:rsidR="009F4FB0" w:rsidRPr="00924A4B" w:rsidRDefault="009F4FB0" w:rsidP="00FF2FAF">
            <w:pPr>
              <w:rPr>
                <w:rFonts w:ascii="Arial" w:hAnsi="Arial" w:cs="Arial"/>
                <w:b/>
                <w:color w:val="FFFFFF" w:themeColor="background1"/>
                <w:sz w:val="18"/>
                <w:szCs w:val="18"/>
              </w:rPr>
            </w:pPr>
            <w:r w:rsidRPr="00924A4B">
              <w:rPr>
                <w:rFonts w:ascii="Arial" w:hAnsi="Arial" w:cs="Arial"/>
                <w:b/>
                <w:color w:val="FFFFFF" w:themeColor="background1"/>
                <w:sz w:val="18"/>
                <w:szCs w:val="18"/>
              </w:rPr>
              <w:t>Total de Viagens</w:t>
            </w:r>
          </w:p>
        </w:tc>
        <w:tc>
          <w:tcPr>
            <w:tcW w:w="1559" w:type="dxa"/>
            <w:gridSpan w:val="3"/>
            <w:tcBorders>
              <w:top w:val="single" w:sz="4" w:space="0" w:color="1F497D" w:themeColor="text2"/>
              <w:left w:val="single" w:sz="4" w:space="0" w:color="1F497D" w:themeColor="text2"/>
              <w:bottom w:val="single" w:sz="4" w:space="0" w:color="1F497D" w:themeColor="text2"/>
              <w:right w:val="nil"/>
            </w:tcBorders>
            <w:shd w:val="clear" w:color="auto" w:fill="1F497D" w:themeFill="text2"/>
            <w:noWrap/>
            <w:vAlign w:val="bottom"/>
            <w:hideMark/>
          </w:tcPr>
          <w:p w:rsidR="009F4FB0" w:rsidRPr="00383E10" w:rsidRDefault="009F4FB0" w:rsidP="00347385">
            <w:pPr>
              <w:jc w:val="right"/>
              <w:rPr>
                <w:rFonts w:ascii="Calibri" w:hAnsi="Calibri"/>
                <w:b/>
                <w:bCs/>
                <w:color w:val="FFFFFF" w:themeColor="background1"/>
                <w:sz w:val="22"/>
                <w:szCs w:val="22"/>
              </w:rPr>
            </w:pPr>
            <w:r>
              <w:rPr>
                <w:rFonts w:ascii="Calibri" w:hAnsi="Calibri"/>
                <w:b/>
                <w:bCs/>
                <w:color w:val="FFFFFF" w:themeColor="background1"/>
                <w:sz w:val="22"/>
                <w:szCs w:val="22"/>
              </w:rPr>
              <w:t>39</w:t>
            </w:r>
          </w:p>
        </w:tc>
      </w:tr>
      <w:tr w:rsidR="009F4FB0" w:rsidRPr="00924A4B" w:rsidTr="009F4FB0">
        <w:trPr>
          <w:trHeight w:val="315"/>
        </w:trPr>
        <w:tc>
          <w:tcPr>
            <w:tcW w:w="4126" w:type="dxa"/>
            <w:vMerge/>
            <w:tcBorders>
              <w:top w:val="single" w:sz="4" w:space="0" w:color="1F497D" w:themeColor="text2"/>
              <w:left w:val="nil"/>
              <w:bottom w:val="single" w:sz="4" w:space="0" w:color="1F497D" w:themeColor="text2"/>
              <w:right w:val="single" w:sz="4" w:space="0" w:color="1F497D" w:themeColor="text2"/>
            </w:tcBorders>
            <w:shd w:val="clear" w:color="auto" w:fill="1F497D" w:themeFill="text2"/>
            <w:vAlign w:val="center"/>
            <w:hideMark/>
          </w:tcPr>
          <w:p w:rsidR="009F4FB0" w:rsidRPr="00924A4B" w:rsidRDefault="009F4FB0" w:rsidP="00FF2FAF">
            <w:pPr>
              <w:rPr>
                <w:rFonts w:ascii="Arial" w:hAnsi="Arial" w:cs="Arial"/>
                <w:color w:val="FFFFFF" w:themeColor="background1"/>
                <w:sz w:val="18"/>
                <w:szCs w:val="18"/>
              </w:rPr>
            </w:pPr>
          </w:p>
        </w:tc>
        <w:tc>
          <w:tcPr>
            <w:tcW w:w="3969"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noWrap/>
            <w:vAlign w:val="center"/>
            <w:hideMark/>
          </w:tcPr>
          <w:p w:rsidR="009F4FB0" w:rsidRPr="00924A4B" w:rsidRDefault="009F4FB0" w:rsidP="00FF2FAF">
            <w:pPr>
              <w:rPr>
                <w:rFonts w:ascii="Arial" w:hAnsi="Arial" w:cs="Arial"/>
                <w:b/>
                <w:color w:val="FFFFFF" w:themeColor="background1"/>
                <w:sz w:val="18"/>
                <w:szCs w:val="18"/>
              </w:rPr>
            </w:pPr>
            <w:r w:rsidRPr="00924A4B">
              <w:rPr>
                <w:rFonts w:ascii="Arial" w:hAnsi="Arial" w:cs="Arial"/>
                <w:b/>
                <w:color w:val="FFFFFF" w:themeColor="background1"/>
                <w:sz w:val="18"/>
                <w:szCs w:val="18"/>
              </w:rPr>
              <w:t>Valor total de diárias</w:t>
            </w:r>
          </w:p>
        </w:tc>
        <w:tc>
          <w:tcPr>
            <w:tcW w:w="1559" w:type="dxa"/>
            <w:gridSpan w:val="3"/>
            <w:tcBorders>
              <w:top w:val="single" w:sz="4" w:space="0" w:color="1F497D" w:themeColor="text2"/>
              <w:left w:val="single" w:sz="4" w:space="0" w:color="1F497D" w:themeColor="text2"/>
              <w:bottom w:val="single" w:sz="4" w:space="0" w:color="1F497D" w:themeColor="text2"/>
              <w:right w:val="nil"/>
            </w:tcBorders>
            <w:shd w:val="clear" w:color="auto" w:fill="1F497D" w:themeFill="text2"/>
            <w:noWrap/>
            <w:vAlign w:val="bottom"/>
            <w:hideMark/>
          </w:tcPr>
          <w:p w:rsidR="009F4FB0" w:rsidRPr="00383E10" w:rsidRDefault="009F4FB0" w:rsidP="00347385">
            <w:pPr>
              <w:jc w:val="right"/>
              <w:rPr>
                <w:rFonts w:ascii="Calibri" w:hAnsi="Calibri"/>
                <w:b/>
                <w:bCs/>
                <w:color w:val="FFFFFF" w:themeColor="background1"/>
                <w:sz w:val="22"/>
                <w:szCs w:val="22"/>
              </w:rPr>
            </w:pPr>
            <w:r>
              <w:rPr>
                <w:rFonts w:ascii="Calibri" w:hAnsi="Calibri"/>
                <w:b/>
                <w:bCs/>
                <w:color w:val="FFFFFF" w:themeColor="background1"/>
                <w:sz w:val="22"/>
                <w:szCs w:val="22"/>
              </w:rPr>
              <w:t>R$.144.740.60</w:t>
            </w:r>
          </w:p>
        </w:tc>
      </w:tr>
      <w:tr w:rsidR="00FF2FAF" w:rsidRPr="00924A4B" w:rsidTr="009F4FB0">
        <w:trPr>
          <w:trHeight w:val="255"/>
        </w:trPr>
        <w:tc>
          <w:tcPr>
            <w:tcW w:w="4126" w:type="dxa"/>
            <w:tcBorders>
              <w:top w:val="single" w:sz="4" w:space="0" w:color="1F497D" w:themeColor="text2"/>
              <w:bottom w:val="single" w:sz="4" w:space="0" w:color="1F497D" w:themeColor="text2"/>
              <w:right w:val="single" w:sz="4" w:space="0" w:color="1F497D" w:themeColor="text2"/>
            </w:tcBorders>
            <w:shd w:val="clear" w:color="auto" w:fill="1F497D" w:themeFill="text2"/>
            <w:noWrap/>
            <w:vAlign w:val="bottom"/>
            <w:hideMark/>
          </w:tcPr>
          <w:p w:rsidR="00FF2FAF" w:rsidRPr="00924A4B" w:rsidRDefault="00FF2FAF" w:rsidP="00FF2FAF">
            <w:pPr>
              <w:jc w:val="center"/>
              <w:rPr>
                <w:rFonts w:ascii="Arial" w:hAnsi="Arial" w:cs="Arial"/>
                <w:b/>
                <w:bCs/>
                <w:color w:val="FFFFFF" w:themeColor="background1"/>
                <w:sz w:val="18"/>
                <w:szCs w:val="18"/>
              </w:rPr>
            </w:pPr>
            <w:r w:rsidRPr="00924A4B">
              <w:rPr>
                <w:rFonts w:ascii="Arial" w:hAnsi="Arial" w:cs="Arial"/>
                <w:b/>
                <w:bCs/>
                <w:color w:val="FFFFFF" w:themeColor="background1"/>
                <w:sz w:val="18"/>
                <w:szCs w:val="18"/>
              </w:rPr>
              <w:t>SERVIDOR</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noWrap/>
            <w:vAlign w:val="bottom"/>
            <w:hideMark/>
          </w:tcPr>
          <w:p w:rsidR="00FF2FAF" w:rsidRPr="00924A4B" w:rsidRDefault="00FF2FAF" w:rsidP="00FF2FAF">
            <w:pPr>
              <w:jc w:val="center"/>
              <w:rPr>
                <w:rFonts w:ascii="Arial" w:hAnsi="Arial" w:cs="Arial"/>
                <w:b/>
                <w:bCs/>
                <w:color w:val="FFFFFF" w:themeColor="background1"/>
                <w:sz w:val="18"/>
                <w:szCs w:val="18"/>
              </w:rPr>
            </w:pPr>
            <w:r w:rsidRPr="00924A4B">
              <w:rPr>
                <w:rFonts w:ascii="Arial" w:hAnsi="Arial" w:cs="Arial"/>
                <w:b/>
                <w:bCs/>
                <w:color w:val="FFFFFF" w:themeColor="background1"/>
                <w:sz w:val="18"/>
                <w:szCs w:val="18"/>
              </w:rPr>
              <w:t xml:space="preserve">               CARGO/FUNÇÃO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noWrap/>
            <w:vAlign w:val="bottom"/>
            <w:hideMark/>
          </w:tcPr>
          <w:p w:rsidR="00FF2FAF" w:rsidRPr="00924A4B" w:rsidRDefault="00FF2FAF" w:rsidP="00FF2FAF">
            <w:pPr>
              <w:ind w:left="-212"/>
              <w:jc w:val="center"/>
              <w:rPr>
                <w:rFonts w:ascii="Arial" w:hAnsi="Arial" w:cs="Arial"/>
                <w:b/>
                <w:bCs/>
                <w:color w:val="FFFFFF" w:themeColor="background1"/>
                <w:sz w:val="18"/>
                <w:szCs w:val="18"/>
              </w:rPr>
            </w:pPr>
            <w:r w:rsidRPr="00924A4B">
              <w:rPr>
                <w:rFonts w:ascii="Arial" w:hAnsi="Arial" w:cs="Arial"/>
                <w:b/>
                <w:bCs/>
                <w:color w:val="FFFFFF" w:themeColor="background1"/>
                <w:sz w:val="18"/>
                <w:szCs w:val="18"/>
              </w:rPr>
              <w:t xml:space="preserve">     QT. DIÁRIAS</w:t>
            </w:r>
          </w:p>
        </w:tc>
        <w:tc>
          <w:tcPr>
            <w:tcW w:w="1559" w:type="dxa"/>
            <w:gridSpan w:val="3"/>
            <w:tcBorders>
              <w:top w:val="single" w:sz="4" w:space="0" w:color="1F497D" w:themeColor="text2"/>
              <w:left w:val="single" w:sz="4" w:space="0" w:color="1F497D" w:themeColor="text2"/>
              <w:bottom w:val="single" w:sz="4" w:space="0" w:color="1F497D" w:themeColor="text2"/>
            </w:tcBorders>
            <w:shd w:val="clear" w:color="auto" w:fill="1F497D" w:themeFill="text2"/>
            <w:noWrap/>
            <w:vAlign w:val="bottom"/>
            <w:hideMark/>
          </w:tcPr>
          <w:p w:rsidR="00FF2FAF" w:rsidRPr="00924A4B" w:rsidRDefault="00FF2FAF" w:rsidP="00FF2FAF">
            <w:pPr>
              <w:jc w:val="center"/>
              <w:rPr>
                <w:rFonts w:ascii="Arial" w:hAnsi="Arial" w:cs="Arial"/>
                <w:b/>
                <w:bCs/>
                <w:color w:val="FFFFFF" w:themeColor="background1"/>
                <w:sz w:val="18"/>
                <w:szCs w:val="18"/>
              </w:rPr>
            </w:pPr>
            <w:r w:rsidRPr="00924A4B">
              <w:rPr>
                <w:rFonts w:ascii="Arial" w:hAnsi="Arial" w:cs="Arial"/>
                <w:b/>
                <w:bCs/>
                <w:color w:val="FFFFFF" w:themeColor="background1"/>
                <w:sz w:val="18"/>
                <w:szCs w:val="18"/>
              </w:rPr>
              <w:t>TOTAL</w:t>
            </w:r>
          </w:p>
        </w:tc>
      </w:tr>
      <w:tr w:rsidR="00FF2FAF" w:rsidRPr="00112710" w:rsidTr="009F4FB0">
        <w:trPr>
          <w:gridAfter w:val="2"/>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MARIVALDA MAY MICHELS STEINER</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8,0</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3.588,00</w:t>
            </w:r>
          </w:p>
        </w:tc>
      </w:tr>
      <w:tr w:rsidR="00FF2FAF" w:rsidRPr="00112710" w:rsidTr="009F4FB0">
        <w:trPr>
          <w:gridAfter w:val="2"/>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MARTHA GODINHO MARQUES</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AUD. PÚBLICO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2,5</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765,00</w:t>
            </w:r>
          </w:p>
        </w:tc>
      </w:tr>
      <w:tr w:rsidR="00FF2FAF" w:rsidRPr="00112710" w:rsidTr="009F4FB0">
        <w:trPr>
          <w:gridAfter w:val="2"/>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MOISÉS DE OLIVEIRA BARBOSA</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AUX. ATIV. ADM. CONT.EXT.</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10,0</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3.672,00</w:t>
            </w:r>
          </w:p>
        </w:tc>
      </w:tr>
      <w:tr w:rsidR="00FF2FAF" w:rsidRPr="00112710" w:rsidTr="009F4FB0">
        <w:trPr>
          <w:gridAfter w:val="2"/>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MOACIR BANDEIRA RIBEIRO</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9,0</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3.304,80</w:t>
            </w:r>
          </w:p>
        </w:tc>
      </w:tr>
      <w:tr w:rsidR="00FF2FAF" w:rsidRPr="00112710" w:rsidTr="009F4FB0">
        <w:trPr>
          <w:gridAfter w:val="2"/>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NELSON COSTA JÚNIOR</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0,5</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183,60</w:t>
            </w:r>
          </w:p>
        </w:tc>
      </w:tr>
      <w:tr w:rsidR="00FF2FAF" w:rsidRPr="00112710" w:rsidTr="009F4FB0">
        <w:trPr>
          <w:gridAfter w:val="2"/>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NILSOM ZANATTO</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1,0</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584,00</w:t>
            </w:r>
          </w:p>
        </w:tc>
      </w:tr>
      <w:tr w:rsidR="00FF2FAF" w:rsidRPr="00112710" w:rsidTr="009F4FB0">
        <w:trPr>
          <w:gridAfter w:val="2"/>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PAULO CÉSAR SALUM</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6,0</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2.203,20</w:t>
            </w:r>
          </w:p>
        </w:tc>
      </w:tr>
      <w:tr w:rsidR="00FF2FAF" w:rsidRPr="00112710" w:rsidTr="009F4FB0">
        <w:trPr>
          <w:gridAfter w:val="2"/>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PAULO ROBERTO TEIXEIRA</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AUX. ADM. OPERACIONAL</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18,5</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5.661,00</w:t>
            </w:r>
          </w:p>
        </w:tc>
      </w:tr>
      <w:tr w:rsidR="00FF2FAF" w:rsidRPr="00112710" w:rsidTr="009F4FB0">
        <w:trPr>
          <w:gridAfter w:val="2"/>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PEDRO JORGE ROCHA DE OLIVEIRA</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4,5</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2.628,00</w:t>
            </w:r>
          </w:p>
        </w:tc>
      </w:tr>
      <w:tr w:rsidR="00FF2FAF" w:rsidRPr="00112710" w:rsidTr="009F4FB0">
        <w:trPr>
          <w:gridAfter w:val="2"/>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RAPHAEL PERICO DUTRA</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5,0</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1.836,00</w:t>
            </w:r>
          </w:p>
        </w:tc>
      </w:tr>
      <w:tr w:rsidR="00FF2FAF" w:rsidRPr="00112710" w:rsidTr="009F4FB0">
        <w:trPr>
          <w:gridAfter w:val="2"/>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RICARDO DA COSTA MERTENS</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AUX. ATIV. ADM. CONT.EXT.</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13,5</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4.131,00</w:t>
            </w:r>
          </w:p>
        </w:tc>
      </w:tr>
      <w:tr w:rsidR="00FF2FAF" w:rsidRPr="00112710" w:rsidTr="009F4FB0">
        <w:trPr>
          <w:gridAfter w:val="2"/>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RICARDO JOSÉ DA SILVA</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3,5</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2.044,00</w:t>
            </w:r>
          </w:p>
        </w:tc>
      </w:tr>
      <w:tr w:rsidR="00FF2FAF" w:rsidRPr="00112710" w:rsidTr="009F4FB0">
        <w:trPr>
          <w:gridAfter w:val="2"/>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RODRIGO DUARTE SILVA</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3,0</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1.101,60</w:t>
            </w:r>
          </w:p>
        </w:tc>
      </w:tr>
      <w:tr w:rsidR="00FF2FAF" w:rsidRPr="00112710" w:rsidTr="009F4FB0">
        <w:trPr>
          <w:gridAfter w:val="2"/>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RODRIGO LUZ GLÓRIA</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3,0</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1.752,00</w:t>
            </w:r>
          </w:p>
        </w:tc>
      </w:tr>
      <w:tr w:rsidR="00FF2FAF" w:rsidRPr="00112710" w:rsidTr="009F4FB0">
        <w:trPr>
          <w:gridAfter w:val="2"/>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ROGÉRIO COELHO</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5,0</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1.836,00</w:t>
            </w:r>
          </w:p>
        </w:tc>
      </w:tr>
      <w:tr w:rsidR="00FF2FAF" w:rsidRPr="00112710" w:rsidTr="009F4FB0">
        <w:trPr>
          <w:gridAfter w:val="2"/>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ROSANA SELL KOERICH</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2,5</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765,00</w:t>
            </w:r>
          </w:p>
        </w:tc>
      </w:tr>
      <w:tr w:rsidR="00FF2FAF" w:rsidRPr="00112710" w:rsidTr="009F4FB0">
        <w:trPr>
          <w:gridAfter w:val="2"/>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ROSEMARI MACHADO</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9,0</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3.304,80</w:t>
            </w:r>
          </w:p>
        </w:tc>
      </w:tr>
      <w:tr w:rsidR="00FF2FAF" w:rsidRPr="00112710" w:rsidTr="009F4FB0">
        <w:trPr>
          <w:gridAfter w:val="2"/>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SÉRGIO LUIZ MARTINS</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5,0</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1.836,00</w:t>
            </w:r>
          </w:p>
        </w:tc>
      </w:tr>
      <w:tr w:rsidR="00FF2FAF" w:rsidRPr="00112710" w:rsidTr="009F4FB0">
        <w:trPr>
          <w:gridAfter w:val="2"/>
          <w:wAfter w:w="425" w:type="dxa"/>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FF2FAF" w:rsidRPr="00FF2FAF" w:rsidRDefault="00FF2FAF" w:rsidP="00FF2FAF">
            <w:pPr>
              <w:rPr>
                <w:rFonts w:ascii="Arial" w:hAnsi="Arial" w:cs="Arial"/>
                <w:bCs/>
                <w:color w:val="000000"/>
                <w:sz w:val="16"/>
                <w:szCs w:val="16"/>
              </w:rPr>
            </w:pPr>
            <w:r w:rsidRPr="00FF2FAF">
              <w:rPr>
                <w:rFonts w:ascii="Arial" w:hAnsi="Arial" w:cs="Arial"/>
                <w:bCs/>
                <w:color w:val="000000"/>
                <w:sz w:val="16"/>
                <w:szCs w:val="16"/>
              </w:rPr>
              <w:t>VANESSA DOS SANTOS</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FF2FAF" w:rsidRDefault="00FF2FAF" w:rsidP="00FF2FAF">
            <w:pPr>
              <w:jc w:val="center"/>
              <w:rPr>
                <w:rFonts w:ascii="Arial" w:hAnsi="Arial" w:cs="Arial"/>
                <w:color w:val="000000"/>
                <w:sz w:val="16"/>
                <w:szCs w:val="16"/>
              </w:rPr>
            </w:pPr>
            <w:r>
              <w:rPr>
                <w:rFonts w:ascii="Arial" w:hAnsi="Arial" w:cs="Arial"/>
                <w:color w:val="000000"/>
                <w:sz w:val="16"/>
                <w:szCs w:val="16"/>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center"/>
            <w:hideMark/>
          </w:tcPr>
          <w:p w:rsidR="00FF2FAF" w:rsidRPr="00FF2FAF" w:rsidRDefault="00FF2FAF" w:rsidP="00FF2FAF">
            <w:pPr>
              <w:ind w:left="-212" w:right="355" w:firstLineChars="88" w:firstLine="141"/>
              <w:jc w:val="right"/>
              <w:rPr>
                <w:rFonts w:ascii="Arial" w:hAnsi="Arial" w:cs="Arial"/>
                <w:sz w:val="16"/>
                <w:szCs w:val="16"/>
              </w:rPr>
            </w:pPr>
            <w:r w:rsidRPr="00FF2FAF">
              <w:rPr>
                <w:rFonts w:ascii="Arial" w:hAnsi="Arial" w:cs="Arial"/>
                <w:sz w:val="16"/>
                <w:szCs w:val="16"/>
              </w:rPr>
              <w:t>3,0</w:t>
            </w:r>
          </w:p>
        </w:tc>
        <w:tc>
          <w:tcPr>
            <w:tcW w:w="1134"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FF2FAF" w:rsidRDefault="00FF2FAF" w:rsidP="00FF2FAF">
            <w:pPr>
              <w:jc w:val="right"/>
              <w:rPr>
                <w:rFonts w:ascii="Arial" w:hAnsi="Arial" w:cs="Arial"/>
                <w:color w:val="000000"/>
                <w:sz w:val="16"/>
                <w:szCs w:val="16"/>
              </w:rPr>
            </w:pPr>
            <w:r>
              <w:rPr>
                <w:rFonts w:ascii="Arial" w:hAnsi="Arial" w:cs="Arial"/>
                <w:color w:val="000000"/>
                <w:sz w:val="16"/>
                <w:szCs w:val="16"/>
              </w:rPr>
              <w:t>1.752,00</w:t>
            </w:r>
          </w:p>
        </w:tc>
      </w:tr>
      <w:tr w:rsidR="00FF2FAF" w:rsidRPr="00924A4B" w:rsidTr="009F4FB0">
        <w:trPr>
          <w:gridAfter w:val="1"/>
          <w:wAfter w:w="355" w:type="dxa"/>
          <w:trHeight w:val="300"/>
        </w:trPr>
        <w:tc>
          <w:tcPr>
            <w:tcW w:w="6819" w:type="dxa"/>
            <w:gridSpan w:val="2"/>
            <w:tcBorders>
              <w:top w:val="single" w:sz="4" w:space="0" w:color="1F497D" w:themeColor="text2"/>
              <w:left w:val="nil"/>
              <w:bottom w:val="single" w:sz="4" w:space="0" w:color="1F497D" w:themeColor="text2"/>
              <w:right w:val="single" w:sz="4" w:space="0" w:color="1F497D" w:themeColor="text2"/>
            </w:tcBorders>
            <w:shd w:val="clear" w:color="auto" w:fill="1F497D" w:themeFill="text2"/>
            <w:noWrap/>
            <w:vAlign w:val="center"/>
            <w:hideMark/>
          </w:tcPr>
          <w:p w:rsidR="009F4FB0" w:rsidRDefault="009F4FB0" w:rsidP="00FC0E43">
            <w:pPr>
              <w:jc w:val="center"/>
              <w:rPr>
                <w:rFonts w:ascii="Arial" w:hAnsi="Arial" w:cs="Arial"/>
                <w:b/>
                <w:color w:val="FFFFFF" w:themeColor="background1"/>
              </w:rPr>
            </w:pPr>
          </w:p>
          <w:p w:rsidR="00FF2FAF" w:rsidRPr="00FF2FAF" w:rsidRDefault="00FF2FAF" w:rsidP="00FC0E43">
            <w:pPr>
              <w:jc w:val="center"/>
              <w:rPr>
                <w:rFonts w:ascii="Arial" w:hAnsi="Arial" w:cs="Arial"/>
                <w:b/>
                <w:color w:val="FFFFFF" w:themeColor="background1"/>
              </w:rPr>
            </w:pPr>
            <w:r w:rsidRPr="00FF2FAF">
              <w:rPr>
                <w:rFonts w:ascii="Arial" w:hAnsi="Arial" w:cs="Arial"/>
                <w:b/>
                <w:color w:val="FFFFFF" w:themeColor="background1"/>
              </w:rPr>
              <w:t>T O T A L</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noWrap/>
            <w:vAlign w:val="bottom"/>
            <w:hideMark/>
          </w:tcPr>
          <w:p w:rsidR="00FF2FAF" w:rsidRPr="00FF2FAF" w:rsidRDefault="00FF2FAF" w:rsidP="009F4FB0">
            <w:pPr>
              <w:ind w:right="316"/>
              <w:jc w:val="right"/>
              <w:rPr>
                <w:rFonts w:ascii="Arial" w:hAnsi="Arial" w:cs="Arial"/>
                <w:b/>
                <w:color w:val="FFFFFF" w:themeColor="background1"/>
              </w:rPr>
            </w:pPr>
            <w:r w:rsidRPr="00FF2FAF">
              <w:rPr>
                <w:rFonts w:ascii="Arial" w:hAnsi="Arial" w:cs="Arial"/>
                <w:b/>
                <w:color w:val="FFFFFF" w:themeColor="background1"/>
              </w:rPr>
              <w:t>37</w:t>
            </w:r>
            <w:r w:rsidR="009F4FB0">
              <w:rPr>
                <w:rFonts w:ascii="Arial" w:hAnsi="Arial" w:cs="Arial"/>
                <w:b/>
                <w:color w:val="FFFFFF" w:themeColor="background1"/>
              </w:rPr>
              <w:t>2</w:t>
            </w:r>
            <w:r w:rsidRPr="00FF2FAF">
              <w:rPr>
                <w:rFonts w:ascii="Arial" w:hAnsi="Arial" w:cs="Arial"/>
                <w:b/>
                <w:color w:val="FFFFFF" w:themeColor="background1"/>
              </w:rPr>
              <w:t>,</w:t>
            </w:r>
            <w:r w:rsidR="009F4FB0">
              <w:rPr>
                <w:rFonts w:ascii="Arial" w:hAnsi="Arial" w:cs="Arial"/>
                <w:b/>
                <w:color w:val="FFFFFF" w:themeColor="background1"/>
              </w:rPr>
              <w:t>0</w:t>
            </w:r>
          </w:p>
        </w:tc>
        <w:tc>
          <w:tcPr>
            <w:tcW w:w="1204" w:type="dxa"/>
            <w:gridSpan w:val="2"/>
            <w:tcBorders>
              <w:top w:val="single" w:sz="4" w:space="0" w:color="1F497D" w:themeColor="text2"/>
              <w:left w:val="single" w:sz="4" w:space="0" w:color="1F497D" w:themeColor="text2"/>
              <w:bottom w:val="single" w:sz="4" w:space="0" w:color="1F497D" w:themeColor="text2"/>
              <w:right w:val="nil"/>
            </w:tcBorders>
            <w:shd w:val="clear" w:color="auto" w:fill="1F497D" w:themeFill="text2"/>
            <w:noWrap/>
            <w:vAlign w:val="bottom"/>
            <w:hideMark/>
          </w:tcPr>
          <w:p w:rsidR="00FF2FAF" w:rsidRPr="00FF2FAF" w:rsidRDefault="00FF2FAF" w:rsidP="00FF2FAF">
            <w:pPr>
              <w:jc w:val="right"/>
              <w:rPr>
                <w:rFonts w:ascii="Arial" w:hAnsi="Arial" w:cs="Arial"/>
                <w:b/>
                <w:color w:val="FFFFFF" w:themeColor="background1"/>
              </w:rPr>
            </w:pPr>
            <w:r w:rsidRPr="00FF2FAF">
              <w:rPr>
                <w:rFonts w:ascii="Arial" w:hAnsi="Arial" w:cs="Arial"/>
                <w:b/>
                <w:color w:val="FFFFFF" w:themeColor="background1"/>
              </w:rPr>
              <w:t xml:space="preserve">   </w:t>
            </w:r>
            <w:r w:rsidR="00780462">
              <w:rPr>
                <w:rFonts w:ascii="Arial" w:hAnsi="Arial" w:cs="Arial"/>
                <w:b/>
                <w:color w:val="FFFFFF" w:themeColor="background1"/>
              </w:rPr>
              <w:t>1</w:t>
            </w:r>
            <w:r w:rsidRPr="00FF2FAF">
              <w:rPr>
                <w:rFonts w:ascii="Arial" w:hAnsi="Arial" w:cs="Arial"/>
                <w:b/>
                <w:color w:val="FFFFFF" w:themeColor="background1"/>
              </w:rPr>
              <w:t xml:space="preserve">44.740,60 </w:t>
            </w:r>
          </w:p>
        </w:tc>
      </w:tr>
    </w:tbl>
    <w:p w:rsidR="00BD2335" w:rsidRPr="0083537D" w:rsidRDefault="0083537D" w:rsidP="0083537D">
      <w:pPr>
        <w:rPr>
          <w:rFonts w:ascii="Arial" w:hAnsi="Arial"/>
          <w:b/>
          <w:color w:val="000000" w:themeColor="text1"/>
          <w:sz w:val="13"/>
          <w:szCs w:val="13"/>
        </w:rPr>
      </w:pPr>
      <w:r w:rsidRPr="0083537D">
        <w:rPr>
          <w:rFonts w:ascii="Arial" w:hAnsi="Arial"/>
          <w:b/>
          <w:color w:val="000000" w:themeColor="text1"/>
          <w:sz w:val="13"/>
          <w:szCs w:val="13"/>
        </w:rPr>
        <w:t>Fonte: DAF</w:t>
      </w:r>
    </w:p>
    <w:p w:rsidR="00BD2335" w:rsidRDefault="00BD2335" w:rsidP="0021009A">
      <w:pPr>
        <w:rPr>
          <w:rFonts w:ascii="Arial" w:hAnsi="Arial"/>
          <w:b/>
          <w:color w:val="800000"/>
          <w:sz w:val="24"/>
        </w:rPr>
      </w:pPr>
    </w:p>
    <w:p w:rsidR="0063785A" w:rsidRDefault="0063785A" w:rsidP="0021009A">
      <w:pPr>
        <w:rPr>
          <w:rFonts w:ascii="Arial" w:hAnsi="Arial"/>
          <w:b/>
          <w:color w:val="800000"/>
          <w:sz w:val="24"/>
        </w:rPr>
      </w:pPr>
    </w:p>
    <w:p w:rsidR="00C80C47" w:rsidRDefault="00C80C47" w:rsidP="0021009A">
      <w:pPr>
        <w:rPr>
          <w:rFonts w:ascii="Arial" w:hAnsi="Arial"/>
          <w:b/>
          <w:color w:val="800000"/>
          <w:sz w:val="24"/>
        </w:rPr>
      </w:pPr>
    </w:p>
    <w:p w:rsidR="00FF2FAF" w:rsidRDefault="00FF2FAF" w:rsidP="0021009A">
      <w:pPr>
        <w:rPr>
          <w:rFonts w:ascii="Arial" w:hAnsi="Arial"/>
          <w:b/>
          <w:color w:val="1F497D" w:themeColor="text2"/>
          <w:sz w:val="24"/>
        </w:rPr>
      </w:pPr>
    </w:p>
    <w:p w:rsidR="00FF2FAF" w:rsidRDefault="00FF2FAF" w:rsidP="0021009A">
      <w:pPr>
        <w:rPr>
          <w:rFonts w:ascii="Arial" w:hAnsi="Arial"/>
          <w:b/>
          <w:color w:val="1F497D" w:themeColor="text2"/>
          <w:sz w:val="24"/>
        </w:rPr>
      </w:pPr>
    </w:p>
    <w:p w:rsidR="00FF2FAF" w:rsidRDefault="00FF2FAF" w:rsidP="0021009A">
      <w:pPr>
        <w:rPr>
          <w:rFonts w:ascii="Arial" w:hAnsi="Arial"/>
          <w:b/>
          <w:color w:val="1F497D" w:themeColor="text2"/>
          <w:sz w:val="24"/>
        </w:rPr>
      </w:pPr>
    </w:p>
    <w:p w:rsidR="00FF2FAF" w:rsidRDefault="00FF2FAF" w:rsidP="0021009A">
      <w:pPr>
        <w:rPr>
          <w:rFonts w:ascii="Arial" w:hAnsi="Arial"/>
          <w:b/>
          <w:color w:val="1F497D" w:themeColor="text2"/>
          <w:sz w:val="24"/>
        </w:rPr>
      </w:pPr>
    </w:p>
    <w:p w:rsidR="00FF2FAF" w:rsidRDefault="00FF2FAF" w:rsidP="0021009A">
      <w:pPr>
        <w:rPr>
          <w:rFonts w:ascii="Arial" w:hAnsi="Arial"/>
          <w:b/>
          <w:color w:val="1F497D" w:themeColor="text2"/>
          <w:sz w:val="24"/>
        </w:rPr>
      </w:pPr>
    </w:p>
    <w:p w:rsidR="00FF2FAF" w:rsidRDefault="00FF2FAF" w:rsidP="0021009A">
      <w:pPr>
        <w:rPr>
          <w:rFonts w:ascii="Arial" w:hAnsi="Arial"/>
          <w:b/>
          <w:color w:val="1F497D" w:themeColor="text2"/>
          <w:sz w:val="24"/>
        </w:rPr>
      </w:pPr>
    </w:p>
    <w:p w:rsidR="00FF2FAF" w:rsidRDefault="00FF2FAF" w:rsidP="0021009A">
      <w:pPr>
        <w:rPr>
          <w:rFonts w:ascii="Arial" w:hAnsi="Arial"/>
          <w:b/>
          <w:color w:val="1F497D" w:themeColor="text2"/>
          <w:sz w:val="24"/>
        </w:rPr>
      </w:pPr>
    </w:p>
    <w:p w:rsidR="00FF2FAF" w:rsidRDefault="00FF2FAF" w:rsidP="0021009A">
      <w:pPr>
        <w:rPr>
          <w:rFonts w:ascii="Arial" w:hAnsi="Arial"/>
          <w:b/>
          <w:color w:val="1F497D" w:themeColor="text2"/>
          <w:sz w:val="24"/>
        </w:rPr>
      </w:pPr>
    </w:p>
    <w:p w:rsidR="00FF2FAF" w:rsidRDefault="00FF2FAF" w:rsidP="0021009A">
      <w:pPr>
        <w:rPr>
          <w:rFonts w:ascii="Arial" w:hAnsi="Arial"/>
          <w:b/>
          <w:color w:val="1F497D" w:themeColor="text2"/>
          <w:sz w:val="24"/>
        </w:rPr>
      </w:pPr>
    </w:p>
    <w:p w:rsidR="00FF2FAF" w:rsidRDefault="00FF2FAF" w:rsidP="0021009A">
      <w:pPr>
        <w:rPr>
          <w:rFonts w:ascii="Arial" w:hAnsi="Arial"/>
          <w:b/>
          <w:color w:val="1F497D" w:themeColor="text2"/>
          <w:sz w:val="24"/>
        </w:rPr>
      </w:pPr>
    </w:p>
    <w:p w:rsidR="00FF2FAF" w:rsidRDefault="00FF2FAF" w:rsidP="0021009A">
      <w:pPr>
        <w:rPr>
          <w:rFonts w:ascii="Arial" w:hAnsi="Arial"/>
          <w:b/>
          <w:color w:val="1F497D" w:themeColor="text2"/>
          <w:sz w:val="24"/>
        </w:rPr>
      </w:pPr>
    </w:p>
    <w:p w:rsidR="00FF2FAF" w:rsidRDefault="00FF2FAF" w:rsidP="0021009A">
      <w:pPr>
        <w:rPr>
          <w:rFonts w:ascii="Arial" w:hAnsi="Arial"/>
          <w:b/>
          <w:color w:val="1F497D" w:themeColor="text2"/>
          <w:sz w:val="24"/>
        </w:rPr>
      </w:pPr>
    </w:p>
    <w:p w:rsidR="00FF2FAF" w:rsidRDefault="00FF2FAF" w:rsidP="0021009A">
      <w:pPr>
        <w:rPr>
          <w:rFonts w:ascii="Arial" w:hAnsi="Arial"/>
          <w:b/>
          <w:color w:val="1F497D" w:themeColor="text2"/>
          <w:sz w:val="24"/>
        </w:rPr>
      </w:pPr>
    </w:p>
    <w:p w:rsidR="00FF2FAF" w:rsidRDefault="00FF2FAF" w:rsidP="0021009A">
      <w:pPr>
        <w:rPr>
          <w:rFonts w:ascii="Arial" w:hAnsi="Arial"/>
          <w:b/>
          <w:color w:val="1F497D" w:themeColor="text2"/>
          <w:sz w:val="24"/>
        </w:rPr>
      </w:pPr>
    </w:p>
    <w:p w:rsidR="00FF2FAF" w:rsidRDefault="00FF2FAF" w:rsidP="0021009A">
      <w:pPr>
        <w:rPr>
          <w:rFonts w:ascii="Arial" w:hAnsi="Arial"/>
          <w:b/>
          <w:color w:val="1F497D" w:themeColor="text2"/>
          <w:sz w:val="24"/>
        </w:rPr>
      </w:pPr>
    </w:p>
    <w:p w:rsidR="00FF2FAF" w:rsidRDefault="00FF2FAF" w:rsidP="0021009A">
      <w:pPr>
        <w:rPr>
          <w:rFonts w:ascii="Arial" w:hAnsi="Arial"/>
          <w:b/>
          <w:color w:val="1F497D" w:themeColor="text2"/>
          <w:sz w:val="24"/>
        </w:rPr>
      </w:pPr>
    </w:p>
    <w:p w:rsidR="00FF2FAF" w:rsidRDefault="00FF2FAF" w:rsidP="0021009A">
      <w:pPr>
        <w:rPr>
          <w:rFonts w:ascii="Arial" w:hAnsi="Arial"/>
          <w:b/>
          <w:color w:val="1F497D" w:themeColor="text2"/>
          <w:sz w:val="24"/>
        </w:rPr>
      </w:pPr>
    </w:p>
    <w:p w:rsidR="00FF2FAF" w:rsidRDefault="00FF2FAF" w:rsidP="0021009A">
      <w:pPr>
        <w:rPr>
          <w:rFonts w:ascii="Arial" w:hAnsi="Arial"/>
          <w:b/>
          <w:color w:val="1F497D" w:themeColor="text2"/>
          <w:sz w:val="24"/>
        </w:rPr>
      </w:pPr>
    </w:p>
    <w:p w:rsidR="00FF2FAF" w:rsidRDefault="00FF2FAF" w:rsidP="0021009A">
      <w:pPr>
        <w:rPr>
          <w:rFonts w:ascii="Arial" w:hAnsi="Arial"/>
          <w:b/>
          <w:color w:val="1F497D" w:themeColor="text2"/>
          <w:sz w:val="24"/>
        </w:rPr>
      </w:pPr>
    </w:p>
    <w:p w:rsidR="00FF2FAF" w:rsidRDefault="00FF2FAF" w:rsidP="0021009A">
      <w:pPr>
        <w:rPr>
          <w:rFonts w:ascii="Arial" w:hAnsi="Arial"/>
          <w:b/>
          <w:color w:val="1F497D" w:themeColor="text2"/>
          <w:sz w:val="24"/>
        </w:rPr>
      </w:pPr>
    </w:p>
    <w:p w:rsidR="00FF2FAF" w:rsidRDefault="00FF2FAF" w:rsidP="0021009A">
      <w:pPr>
        <w:rPr>
          <w:rFonts w:ascii="Arial" w:hAnsi="Arial"/>
          <w:b/>
          <w:color w:val="1F497D" w:themeColor="text2"/>
          <w:sz w:val="24"/>
        </w:rPr>
      </w:pPr>
    </w:p>
    <w:p w:rsidR="00FF2FAF" w:rsidRDefault="00FF2FAF" w:rsidP="0021009A">
      <w:pPr>
        <w:rPr>
          <w:rFonts w:ascii="Arial" w:hAnsi="Arial"/>
          <w:b/>
          <w:color w:val="1F497D" w:themeColor="text2"/>
          <w:sz w:val="24"/>
        </w:rPr>
      </w:pPr>
    </w:p>
    <w:p w:rsidR="0021009A" w:rsidRPr="008F4061" w:rsidRDefault="0021009A" w:rsidP="0021009A">
      <w:pPr>
        <w:rPr>
          <w:rFonts w:ascii="Arial" w:hAnsi="Arial"/>
          <w:b/>
          <w:color w:val="1F497D" w:themeColor="text2"/>
          <w:sz w:val="24"/>
        </w:rPr>
      </w:pPr>
      <w:r w:rsidRPr="008F4061">
        <w:rPr>
          <w:rFonts w:ascii="Arial" w:hAnsi="Arial"/>
          <w:b/>
          <w:color w:val="1F497D" w:themeColor="text2"/>
          <w:sz w:val="24"/>
        </w:rPr>
        <w:t>Tribunal de Contas do Estado de Santa Catarina</w:t>
      </w:r>
    </w:p>
    <w:p w:rsidR="0021009A" w:rsidRDefault="0021009A" w:rsidP="0021009A">
      <w:pPr>
        <w:rPr>
          <w:rFonts w:ascii="Arial" w:hAnsi="Arial"/>
          <w:sz w:val="24"/>
        </w:rPr>
      </w:pPr>
    </w:p>
    <w:p w:rsidR="00C45924" w:rsidRPr="001603BA" w:rsidRDefault="00C45924" w:rsidP="00C45924">
      <w:pPr>
        <w:pStyle w:val="Corpodetexto3"/>
        <w:rPr>
          <w:rFonts w:cs="Arial"/>
          <w:sz w:val="18"/>
          <w:szCs w:val="18"/>
        </w:rPr>
      </w:pPr>
    </w:p>
    <w:p w:rsidR="00C45924" w:rsidRPr="001603BA" w:rsidRDefault="00C45924" w:rsidP="00C45924">
      <w:pPr>
        <w:pStyle w:val="Corpodetexto3"/>
        <w:rPr>
          <w:rFonts w:cs="Arial"/>
          <w:sz w:val="18"/>
          <w:szCs w:val="18"/>
        </w:rPr>
      </w:pPr>
      <w:r w:rsidRPr="001603BA">
        <w:rPr>
          <w:rFonts w:cs="Arial"/>
          <w:sz w:val="18"/>
          <w:szCs w:val="18"/>
        </w:rPr>
        <w:t>Auditoria Interna</w:t>
      </w:r>
    </w:p>
    <w:p w:rsidR="00C45924" w:rsidRPr="001603BA" w:rsidRDefault="00C45924" w:rsidP="00C45924">
      <w:pPr>
        <w:ind w:firstLine="1134"/>
        <w:rPr>
          <w:rFonts w:ascii="Arial" w:hAnsi="Arial" w:cs="Arial"/>
          <w:sz w:val="18"/>
          <w:szCs w:val="18"/>
        </w:rPr>
      </w:pPr>
      <w:r w:rsidRPr="001603BA">
        <w:rPr>
          <w:rFonts w:ascii="Arial" w:hAnsi="Arial" w:cs="Arial"/>
          <w:sz w:val="18"/>
          <w:szCs w:val="18"/>
        </w:rPr>
        <w:t>João Luiz Gattringer</w:t>
      </w:r>
    </w:p>
    <w:p w:rsidR="00C45924" w:rsidRPr="001603BA" w:rsidRDefault="00C45924" w:rsidP="00C45924">
      <w:pPr>
        <w:ind w:firstLine="1134"/>
        <w:rPr>
          <w:rFonts w:ascii="Arial" w:hAnsi="Arial" w:cs="Arial"/>
          <w:sz w:val="18"/>
          <w:szCs w:val="18"/>
        </w:rPr>
      </w:pPr>
    </w:p>
    <w:p w:rsidR="00C45924" w:rsidRPr="001603BA" w:rsidRDefault="00C45924" w:rsidP="00C45924">
      <w:pPr>
        <w:rPr>
          <w:rFonts w:ascii="Arial" w:hAnsi="Arial" w:cs="Arial"/>
          <w:sz w:val="18"/>
          <w:szCs w:val="18"/>
        </w:rPr>
      </w:pPr>
      <w:r w:rsidRPr="001603BA">
        <w:rPr>
          <w:rFonts w:ascii="Arial" w:hAnsi="Arial" w:cs="Arial"/>
          <w:sz w:val="18"/>
          <w:szCs w:val="18"/>
        </w:rPr>
        <w:t>Diretoria Geral de Controle Externo</w:t>
      </w:r>
    </w:p>
    <w:p w:rsidR="00C45924" w:rsidRPr="001603BA" w:rsidRDefault="004F3ABA" w:rsidP="00C45924">
      <w:pPr>
        <w:ind w:firstLine="1134"/>
        <w:rPr>
          <w:rFonts w:ascii="Arial" w:hAnsi="Arial" w:cs="Arial"/>
          <w:sz w:val="18"/>
          <w:szCs w:val="18"/>
        </w:rPr>
      </w:pPr>
      <w:r w:rsidRPr="001603BA">
        <w:rPr>
          <w:rFonts w:ascii="Arial" w:hAnsi="Arial" w:cs="Arial"/>
          <w:sz w:val="18"/>
          <w:szCs w:val="18"/>
        </w:rPr>
        <w:t>Carlos Tramontin</w:t>
      </w:r>
    </w:p>
    <w:p w:rsidR="00C45924" w:rsidRPr="001603BA" w:rsidRDefault="00C45924" w:rsidP="00C45924">
      <w:pPr>
        <w:ind w:firstLine="1134"/>
        <w:rPr>
          <w:rFonts w:ascii="Arial" w:hAnsi="Arial" w:cs="Arial"/>
          <w:sz w:val="18"/>
          <w:szCs w:val="18"/>
        </w:rPr>
      </w:pPr>
    </w:p>
    <w:p w:rsidR="00C45924" w:rsidRPr="001603BA" w:rsidRDefault="00C45924" w:rsidP="00C45924">
      <w:pPr>
        <w:rPr>
          <w:rFonts w:ascii="Arial" w:hAnsi="Arial" w:cs="Arial"/>
          <w:sz w:val="18"/>
          <w:szCs w:val="18"/>
        </w:rPr>
      </w:pPr>
      <w:r w:rsidRPr="001603BA">
        <w:rPr>
          <w:rFonts w:ascii="Arial" w:hAnsi="Arial" w:cs="Arial"/>
          <w:sz w:val="18"/>
          <w:szCs w:val="18"/>
        </w:rPr>
        <w:t>Consultoria Geral</w:t>
      </w:r>
    </w:p>
    <w:p w:rsidR="00C45924" w:rsidRPr="001603BA" w:rsidRDefault="00C45924" w:rsidP="00C45924">
      <w:pPr>
        <w:ind w:firstLine="1134"/>
        <w:rPr>
          <w:rFonts w:ascii="Arial" w:hAnsi="Arial" w:cs="Arial"/>
          <w:sz w:val="18"/>
          <w:szCs w:val="18"/>
        </w:rPr>
      </w:pPr>
      <w:r w:rsidRPr="001603BA">
        <w:rPr>
          <w:rFonts w:ascii="Arial" w:hAnsi="Arial" w:cs="Arial"/>
          <w:sz w:val="18"/>
          <w:szCs w:val="18"/>
        </w:rPr>
        <w:t>Hamilton Hobus Hoemki</w:t>
      </w:r>
    </w:p>
    <w:p w:rsidR="001603BA" w:rsidRPr="001603BA" w:rsidRDefault="001603BA" w:rsidP="00C45924">
      <w:pPr>
        <w:ind w:firstLine="1134"/>
        <w:rPr>
          <w:rFonts w:ascii="Arial" w:hAnsi="Arial" w:cs="Arial"/>
          <w:sz w:val="18"/>
          <w:szCs w:val="18"/>
        </w:rPr>
      </w:pPr>
    </w:p>
    <w:p w:rsidR="001603BA" w:rsidRPr="001603BA" w:rsidRDefault="001603BA" w:rsidP="001603BA">
      <w:pPr>
        <w:rPr>
          <w:rFonts w:ascii="Arial" w:hAnsi="Arial" w:cs="Arial"/>
          <w:sz w:val="18"/>
          <w:szCs w:val="18"/>
        </w:rPr>
      </w:pPr>
      <w:r w:rsidRPr="001603BA">
        <w:rPr>
          <w:rFonts w:ascii="Arial" w:hAnsi="Arial" w:cs="Arial"/>
          <w:sz w:val="18"/>
          <w:szCs w:val="18"/>
        </w:rPr>
        <w:t>Diretoria  de Recursos e Reexames</w:t>
      </w:r>
    </w:p>
    <w:p w:rsidR="00C45924" w:rsidRPr="001603BA" w:rsidRDefault="001603BA" w:rsidP="001603BA">
      <w:pPr>
        <w:ind w:firstLine="1134"/>
        <w:rPr>
          <w:rFonts w:ascii="Arial" w:hAnsi="Arial" w:cs="Arial"/>
          <w:sz w:val="18"/>
          <w:szCs w:val="18"/>
        </w:rPr>
      </w:pPr>
      <w:r w:rsidRPr="001603BA">
        <w:rPr>
          <w:rFonts w:ascii="Arial" w:hAnsi="Arial" w:cs="Arial"/>
          <w:sz w:val="18"/>
          <w:szCs w:val="18"/>
        </w:rPr>
        <w:t>Maria de Lourdes Silveira Sordi</w:t>
      </w:r>
    </w:p>
    <w:p w:rsidR="001603BA" w:rsidRPr="001603BA" w:rsidRDefault="001603BA" w:rsidP="001603BA">
      <w:pPr>
        <w:ind w:firstLine="1134"/>
        <w:rPr>
          <w:rFonts w:ascii="Arial" w:hAnsi="Arial" w:cs="Arial"/>
          <w:sz w:val="18"/>
          <w:szCs w:val="18"/>
        </w:rPr>
      </w:pPr>
    </w:p>
    <w:p w:rsidR="00C45924" w:rsidRPr="001603BA" w:rsidRDefault="00C45924" w:rsidP="00C45924">
      <w:pPr>
        <w:rPr>
          <w:rFonts w:ascii="Arial" w:hAnsi="Arial" w:cs="Arial"/>
          <w:sz w:val="18"/>
          <w:szCs w:val="18"/>
        </w:rPr>
      </w:pPr>
      <w:r w:rsidRPr="001603BA">
        <w:rPr>
          <w:rFonts w:ascii="Arial" w:hAnsi="Arial" w:cs="Arial"/>
          <w:sz w:val="18"/>
          <w:szCs w:val="18"/>
        </w:rPr>
        <w:t>Diretoria de Controle de Licitações e Contratações</w:t>
      </w:r>
    </w:p>
    <w:p w:rsidR="00C45924" w:rsidRPr="001603BA" w:rsidRDefault="004F3ABA" w:rsidP="004F3ABA">
      <w:pPr>
        <w:ind w:firstLine="1134"/>
        <w:rPr>
          <w:rFonts w:ascii="Arial" w:hAnsi="Arial" w:cs="Arial"/>
          <w:sz w:val="18"/>
          <w:szCs w:val="18"/>
        </w:rPr>
      </w:pPr>
      <w:r w:rsidRPr="001603BA">
        <w:rPr>
          <w:rFonts w:ascii="Arial" w:hAnsi="Arial" w:cs="Arial"/>
          <w:sz w:val="18"/>
          <w:szCs w:val="18"/>
        </w:rPr>
        <w:t>Flavia Let</w:t>
      </w:r>
      <w:r w:rsidR="003B55F6">
        <w:rPr>
          <w:rFonts w:ascii="Arial" w:hAnsi="Arial" w:cs="Arial"/>
          <w:sz w:val="18"/>
          <w:szCs w:val="18"/>
        </w:rPr>
        <w:t>í</w:t>
      </w:r>
      <w:r w:rsidRPr="001603BA">
        <w:rPr>
          <w:rFonts w:ascii="Arial" w:hAnsi="Arial" w:cs="Arial"/>
          <w:sz w:val="18"/>
          <w:szCs w:val="18"/>
        </w:rPr>
        <w:t>cia Fernandes Baesso Martins</w:t>
      </w:r>
    </w:p>
    <w:p w:rsidR="004F3ABA" w:rsidRPr="001603BA" w:rsidRDefault="004F3ABA" w:rsidP="004F3ABA">
      <w:pPr>
        <w:ind w:firstLine="1134"/>
        <w:rPr>
          <w:rFonts w:ascii="Arial" w:hAnsi="Arial" w:cs="Arial"/>
          <w:sz w:val="18"/>
          <w:szCs w:val="18"/>
        </w:rPr>
      </w:pPr>
    </w:p>
    <w:p w:rsidR="00C45924" w:rsidRPr="001603BA" w:rsidRDefault="00C45924" w:rsidP="00C45924">
      <w:pPr>
        <w:rPr>
          <w:rFonts w:ascii="Arial" w:hAnsi="Arial" w:cs="Arial"/>
          <w:sz w:val="18"/>
          <w:szCs w:val="18"/>
        </w:rPr>
      </w:pPr>
      <w:r w:rsidRPr="001603BA">
        <w:rPr>
          <w:rFonts w:ascii="Arial" w:hAnsi="Arial" w:cs="Arial"/>
          <w:sz w:val="18"/>
          <w:szCs w:val="18"/>
        </w:rPr>
        <w:t>Diretoria de Controle da Administração Estadual</w:t>
      </w:r>
    </w:p>
    <w:p w:rsidR="00C45924" w:rsidRPr="001603BA" w:rsidRDefault="00C45924" w:rsidP="00C45924">
      <w:pPr>
        <w:ind w:firstLine="1134"/>
        <w:rPr>
          <w:rFonts w:ascii="Arial" w:hAnsi="Arial" w:cs="Arial"/>
          <w:sz w:val="18"/>
          <w:szCs w:val="18"/>
        </w:rPr>
      </w:pPr>
      <w:r w:rsidRPr="001603BA">
        <w:rPr>
          <w:rFonts w:ascii="Arial" w:hAnsi="Arial" w:cs="Arial"/>
          <w:sz w:val="18"/>
          <w:szCs w:val="18"/>
        </w:rPr>
        <w:t>Névelis Scheffer Simão</w:t>
      </w:r>
    </w:p>
    <w:p w:rsidR="00C45924" w:rsidRPr="001603BA" w:rsidRDefault="00C45924" w:rsidP="00C45924">
      <w:pPr>
        <w:ind w:firstLine="1134"/>
        <w:rPr>
          <w:rFonts w:ascii="Arial" w:hAnsi="Arial" w:cs="Arial"/>
          <w:sz w:val="18"/>
          <w:szCs w:val="18"/>
        </w:rPr>
      </w:pPr>
    </w:p>
    <w:p w:rsidR="00C45924" w:rsidRPr="001603BA" w:rsidRDefault="00C45924" w:rsidP="00C45924">
      <w:pPr>
        <w:rPr>
          <w:rFonts w:ascii="Arial" w:hAnsi="Arial" w:cs="Arial"/>
          <w:sz w:val="18"/>
          <w:szCs w:val="18"/>
        </w:rPr>
      </w:pPr>
      <w:r w:rsidRPr="001603BA">
        <w:rPr>
          <w:rFonts w:ascii="Arial" w:hAnsi="Arial" w:cs="Arial"/>
          <w:sz w:val="18"/>
          <w:szCs w:val="18"/>
        </w:rPr>
        <w:t>Diretoria de Controle dos Municípios</w:t>
      </w:r>
    </w:p>
    <w:p w:rsidR="00C45924" w:rsidRPr="001603BA" w:rsidRDefault="00C45924" w:rsidP="00C45924">
      <w:pPr>
        <w:ind w:firstLine="1134"/>
        <w:rPr>
          <w:rFonts w:ascii="Arial" w:hAnsi="Arial" w:cs="Arial"/>
          <w:sz w:val="18"/>
          <w:szCs w:val="18"/>
        </w:rPr>
      </w:pPr>
      <w:r w:rsidRPr="001603BA">
        <w:rPr>
          <w:rFonts w:ascii="Arial" w:hAnsi="Arial" w:cs="Arial"/>
          <w:sz w:val="18"/>
          <w:szCs w:val="18"/>
        </w:rPr>
        <w:t>Kliwer Schmitt</w:t>
      </w:r>
    </w:p>
    <w:p w:rsidR="001603BA" w:rsidRPr="001603BA" w:rsidRDefault="001603BA" w:rsidP="00C45924">
      <w:pPr>
        <w:ind w:firstLine="1134"/>
        <w:rPr>
          <w:rFonts w:ascii="Arial" w:hAnsi="Arial" w:cs="Arial"/>
          <w:sz w:val="18"/>
          <w:szCs w:val="18"/>
        </w:rPr>
      </w:pPr>
    </w:p>
    <w:p w:rsidR="001603BA" w:rsidRPr="001603BA" w:rsidRDefault="001603BA" w:rsidP="001603BA">
      <w:pPr>
        <w:rPr>
          <w:rFonts w:ascii="Arial" w:hAnsi="Arial" w:cs="Arial"/>
          <w:sz w:val="18"/>
          <w:szCs w:val="18"/>
        </w:rPr>
      </w:pPr>
      <w:r w:rsidRPr="001603BA">
        <w:rPr>
          <w:rFonts w:ascii="Arial" w:hAnsi="Arial" w:cs="Arial"/>
          <w:sz w:val="18"/>
          <w:szCs w:val="18"/>
        </w:rPr>
        <w:t>Diretoria de Contas d</w:t>
      </w:r>
      <w:r>
        <w:rPr>
          <w:rFonts w:ascii="Arial" w:hAnsi="Arial" w:cs="Arial"/>
          <w:sz w:val="18"/>
          <w:szCs w:val="18"/>
        </w:rPr>
        <w:t>e</w:t>
      </w:r>
      <w:r w:rsidRPr="001603BA">
        <w:rPr>
          <w:rFonts w:ascii="Arial" w:hAnsi="Arial" w:cs="Arial"/>
          <w:sz w:val="18"/>
          <w:szCs w:val="18"/>
        </w:rPr>
        <w:t xml:space="preserve"> Governo</w:t>
      </w:r>
    </w:p>
    <w:p w:rsidR="00C45924" w:rsidRPr="001603BA" w:rsidRDefault="001603BA" w:rsidP="00C45924">
      <w:pPr>
        <w:ind w:firstLine="1134"/>
        <w:rPr>
          <w:rFonts w:ascii="Arial" w:hAnsi="Arial" w:cs="Arial"/>
          <w:sz w:val="18"/>
          <w:szCs w:val="18"/>
        </w:rPr>
      </w:pPr>
      <w:r w:rsidRPr="001603BA">
        <w:rPr>
          <w:rFonts w:ascii="Arial" w:hAnsi="Arial" w:cs="Arial"/>
          <w:sz w:val="18"/>
          <w:szCs w:val="18"/>
        </w:rPr>
        <w:t>Janio Quadros</w:t>
      </w:r>
    </w:p>
    <w:p w:rsidR="001603BA" w:rsidRPr="001603BA" w:rsidRDefault="001603BA" w:rsidP="00C45924">
      <w:pPr>
        <w:ind w:firstLine="1134"/>
        <w:rPr>
          <w:rFonts w:ascii="Arial" w:hAnsi="Arial" w:cs="Arial"/>
          <w:sz w:val="18"/>
          <w:szCs w:val="18"/>
        </w:rPr>
      </w:pPr>
    </w:p>
    <w:p w:rsidR="00C45924" w:rsidRPr="001603BA" w:rsidRDefault="00C45924" w:rsidP="00C45924">
      <w:pPr>
        <w:rPr>
          <w:rFonts w:ascii="Arial" w:hAnsi="Arial" w:cs="Arial"/>
          <w:sz w:val="18"/>
          <w:szCs w:val="18"/>
        </w:rPr>
      </w:pPr>
      <w:r w:rsidRPr="001603BA">
        <w:rPr>
          <w:rFonts w:ascii="Arial" w:hAnsi="Arial" w:cs="Arial"/>
          <w:sz w:val="18"/>
          <w:szCs w:val="18"/>
        </w:rPr>
        <w:t>Diretoria de Controle de Atos de Pessoal</w:t>
      </w:r>
    </w:p>
    <w:p w:rsidR="00C45924" w:rsidRPr="001603BA" w:rsidRDefault="00C45924" w:rsidP="00C45924">
      <w:pPr>
        <w:ind w:firstLine="1134"/>
        <w:rPr>
          <w:rFonts w:ascii="Arial" w:hAnsi="Arial" w:cs="Arial"/>
          <w:sz w:val="18"/>
          <w:szCs w:val="18"/>
        </w:rPr>
      </w:pPr>
      <w:r w:rsidRPr="001603BA">
        <w:rPr>
          <w:rFonts w:ascii="Arial" w:hAnsi="Arial" w:cs="Arial"/>
          <w:sz w:val="18"/>
          <w:szCs w:val="18"/>
        </w:rPr>
        <w:t>Reinaldo Gomes Ferreira</w:t>
      </w:r>
    </w:p>
    <w:p w:rsidR="00C45924" w:rsidRPr="001603BA" w:rsidRDefault="00C45924" w:rsidP="00C45924">
      <w:pPr>
        <w:ind w:firstLine="1134"/>
        <w:rPr>
          <w:rFonts w:ascii="Arial" w:hAnsi="Arial" w:cs="Arial"/>
          <w:sz w:val="18"/>
          <w:szCs w:val="18"/>
        </w:rPr>
      </w:pPr>
    </w:p>
    <w:p w:rsidR="00C45924" w:rsidRPr="001603BA" w:rsidRDefault="00C45924" w:rsidP="00C45924">
      <w:pPr>
        <w:rPr>
          <w:rFonts w:ascii="Arial" w:hAnsi="Arial" w:cs="Arial"/>
          <w:sz w:val="18"/>
          <w:szCs w:val="18"/>
        </w:rPr>
      </w:pPr>
      <w:r w:rsidRPr="001603BA">
        <w:rPr>
          <w:rFonts w:ascii="Arial" w:hAnsi="Arial" w:cs="Arial"/>
          <w:sz w:val="18"/>
          <w:szCs w:val="18"/>
        </w:rPr>
        <w:t>Diretoria de Atividades Especiais</w:t>
      </w:r>
    </w:p>
    <w:p w:rsidR="00C45924" w:rsidRPr="001603BA" w:rsidRDefault="00C45924" w:rsidP="00C45924">
      <w:pPr>
        <w:ind w:firstLine="1134"/>
        <w:rPr>
          <w:rFonts w:ascii="Arial" w:hAnsi="Arial" w:cs="Arial"/>
          <w:sz w:val="18"/>
          <w:szCs w:val="18"/>
        </w:rPr>
      </w:pPr>
      <w:r w:rsidRPr="001603BA">
        <w:rPr>
          <w:rFonts w:ascii="Arial" w:hAnsi="Arial" w:cs="Arial"/>
          <w:sz w:val="18"/>
          <w:szCs w:val="18"/>
        </w:rPr>
        <w:t>Roberto Silveira Fleischmann</w:t>
      </w:r>
    </w:p>
    <w:p w:rsidR="00C45924" w:rsidRPr="001603BA" w:rsidRDefault="00C45924" w:rsidP="00C45924">
      <w:pPr>
        <w:ind w:firstLine="1134"/>
        <w:rPr>
          <w:rFonts w:ascii="Arial" w:hAnsi="Arial" w:cs="Arial"/>
          <w:sz w:val="18"/>
          <w:szCs w:val="18"/>
        </w:rPr>
      </w:pPr>
    </w:p>
    <w:p w:rsidR="00C45924" w:rsidRPr="001603BA" w:rsidRDefault="00C45924" w:rsidP="00C45924">
      <w:pPr>
        <w:rPr>
          <w:rFonts w:ascii="Arial" w:hAnsi="Arial" w:cs="Arial"/>
          <w:sz w:val="18"/>
          <w:szCs w:val="18"/>
        </w:rPr>
      </w:pPr>
      <w:r w:rsidRPr="001603BA">
        <w:rPr>
          <w:rFonts w:ascii="Arial" w:hAnsi="Arial" w:cs="Arial"/>
          <w:sz w:val="18"/>
          <w:szCs w:val="18"/>
        </w:rPr>
        <w:t>Diretoria Geral de Planejamento  e Administração</w:t>
      </w:r>
    </w:p>
    <w:p w:rsidR="00C45924" w:rsidRPr="001603BA" w:rsidRDefault="00C45924" w:rsidP="00C45924">
      <w:pPr>
        <w:ind w:firstLine="1134"/>
        <w:rPr>
          <w:rFonts w:ascii="Arial" w:hAnsi="Arial" w:cs="Arial"/>
          <w:sz w:val="18"/>
          <w:szCs w:val="18"/>
        </w:rPr>
      </w:pPr>
      <w:r w:rsidRPr="001603BA">
        <w:rPr>
          <w:rFonts w:ascii="Arial" w:hAnsi="Arial" w:cs="Arial"/>
          <w:sz w:val="18"/>
          <w:szCs w:val="18"/>
        </w:rPr>
        <w:t>Edison Stieven</w:t>
      </w:r>
    </w:p>
    <w:p w:rsidR="00C45924" w:rsidRPr="001603BA" w:rsidRDefault="00C45924" w:rsidP="00C45924">
      <w:pPr>
        <w:rPr>
          <w:rFonts w:ascii="Arial" w:hAnsi="Arial" w:cs="Arial"/>
          <w:sz w:val="18"/>
          <w:szCs w:val="18"/>
        </w:rPr>
      </w:pPr>
    </w:p>
    <w:p w:rsidR="00C45924" w:rsidRPr="001603BA" w:rsidRDefault="00C45924" w:rsidP="00C45924">
      <w:pPr>
        <w:rPr>
          <w:rFonts w:ascii="Arial" w:hAnsi="Arial" w:cs="Arial"/>
          <w:sz w:val="18"/>
          <w:szCs w:val="18"/>
        </w:rPr>
      </w:pPr>
      <w:r w:rsidRPr="001603BA">
        <w:rPr>
          <w:rFonts w:ascii="Arial" w:hAnsi="Arial" w:cs="Arial"/>
          <w:sz w:val="18"/>
          <w:szCs w:val="18"/>
        </w:rPr>
        <w:t>Diretoria de Planejamento e Projetos Especiais</w:t>
      </w:r>
    </w:p>
    <w:p w:rsidR="00C45924" w:rsidRPr="001603BA" w:rsidRDefault="00C45924" w:rsidP="00C45924">
      <w:pPr>
        <w:ind w:firstLine="1134"/>
        <w:rPr>
          <w:rFonts w:ascii="Arial" w:hAnsi="Arial" w:cs="Arial"/>
          <w:sz w:val="18"/>
          <w:szCs w:val="18"/>
        </w:rPr>
      </w:pPr>
      <w:r w:rsidRPr="001603BA">
        <w:rPr>
          <w:rFonts w:ascii="Arial" w:hAnsi="Arial" w:cs="Arial"/>
          <w:sz w:val="18"/>
          <w:szCs w:val="18"/>
        </w:rPr>
        <w:t>Raul Fernando Fernandes Teixeira</w:t>
      </w:r>
    </w:p>
    <w:p w:rsidR="00C45924" w:rsidRPr="001603BA" w:rsidRDefault="00C45924" w:rsidP="00C45924">
      <w:pPr>
        <w:rPr>
          <w:rFonts w:ascii="Arial" w:hAnsi="Arial" w:cs="Arial"/>
          <w:sz w:val="18"/>
          <w:szCs w:val="18"/>
        </w:rPr>
      </w:pPr>
    </w:p>
    <w:p w:rsidR="00C45924" w:rsidRPr="001603BA" w:rsidRDefault="00C45924" w:rsidP="00C45924">
      <w:pPr>
        <w:rPr>
          <w:rFonts w:ascii="Arial" w:hAnsi="Arial" w:cs="Arial"/>
          <w:sz w:val="18"/>
          <w:szCs w:val="18"/>
        </w:rPr>
      </w:pPr>
      <w:r w:rsidRPr="001603BA">
        <w:rPr>
          <w:rFonts w:ascii="Arial" w:hAnsi="Arial" w:cs="Arial"/>
          <w:sz w:val="18"/>
          <w:szCs w:val="18"/>
        </w:rPr>
        <w:t>Diretoria de Administração e Finanças</w:t>
      </w:r>
    </w:p>
    <w:p w:rsidR="00C45924" w:rsidRPr="001603BA" w:rsidRDefault="00C45924" w:rsidP="00C45924">
      <w:pPr>
        <w:ind w:firstLine="1134"/>
        <w:rPr>
          <w:rFonts w:ascii="Arial" w:hAnsi="Arial" w:cs="Arial"/>
          <w:sz w:val="18"/>
          <w:szCs w:val="18"/>
        </w:rPr>
      </w:pPr>
      <w:r w:rsidRPr="001603BA">
        <w:rPr>
          <w:rFonts w:ascii="Arial" w:hAnsi="Arial" w:cs="Arial"/>
          <w:sz w:val="18"/>
          <w:szCs w:val="18"/>
        </w:rPr>
        <w:t>José Roberto Queiroz</w:t>
      </w:r>
    </w:p>
    <w:p w:rsidR="001603BA" w:rsidRPr="001603BA" w:rsidRDefault="001603BA" w:rsidP="00C45924">
      <w:pPr>
        <w:ind w:firstLine="1134"/>
        <w:rPr>
          <w:rFonts w:ascii="Arial" w:hAnsi="Arial" w:cs="Arial"/>
          <w:sz w:val="18"/>
          <w:szCs w:val="18"/>
        </w:rPr>
      </w:pPr>
    </w:p>
    <w:p w:rsidR="001603BA" w:rsidRPr="001603BA" w:rsidRDefault="001603BA" w:rsidP="001603BA">
      <w:pPr>
        <w:rPr>
          <w:rFonts w:ascii="Arial" w:hAnsi="Arial" w:cs="Arial"/>
          <w:sz w:val="18"/>
          <w:szCs w:val="18"/>
        </w:rPr>
      </w:pPr>
      <w:r w:rsidRPr="001603BA">
        <w:rPr>
          <w:rFonts w:ascii="Arial" w:hAnsi="Arial" w:cs="Arial"/>
          <w:sz w:val="18"/>
          <w:szCs w:val="18"/>
        </w:rPr>
        <w:t xml:space="preserve">Diretoria </w:t>
      </w:r>
      <w:r>
        <w:rPr>
          <w:rFonts w:ascii="Arial" w:hAnsi="Arial" w:cs="Arial"/>
          <w:sz w:val="18"/>
          <w:szCs w:val="18"/>
        </w:rPr>
        <w:t xml:space="preserve">de Gestão </w:t>
      </w:r>
      <w:r w:rsidRPr="001603BA">
        <w:rPr>
          <w:rFonts w:ascii="Arial" w:hAnsi="Arial" w:cs="Arial"/>
          <w:sz w:val="18"/>
          <w:szCs w:val="18"/>
        </w:rPr>
        <w:t>de Pessoas</w:t>
      </w:r>
    </w:p>
    <w:p w:rsidR="001603BA" w:rsidRPr="001603BA" w:rsidRDefault="001603BA" w:rsidP="001603BA">
      <w:pPr>
        <w:ind w:firstLine="1134"/>
        <w:rPr>
          <w:rFonts w:ascii="Arial" w:hAnsi="Arial" w:cs="Arial"/>
          <w:sz w:val="18"/>
          <w:szCs w:val="18"/>
        </w:rPr>
      </w:pPr>
      <w:r w:rsidRPr="001603BA">
        <w:rPr>
          <w:rFonts w:ascii="Arial" w:hAnsi="Arial" w:cs="Arial"/>
          <w:sz w:val="18"/>
          <w:szCs w:val="18"/>
        </w:rPr>
        <w:t>Katia Albino Goulart Heinzen</w:t>
      </w:r>
    </w:p>
    <w:p w:rsidR="00C45924" w:rsidRPr="001603BA" w:rsidRDefault="00C45924" w:rsidP="00C45924">
      <w:pPr>
        <w:rPr>
          <w:rFonts w:ascii="Arial" w:hAnsi="Arial" w:cs="Arial"/>
          <w:sz w:val="18"/>
          <w:szCs w:val="18"/>
        </w:rPr>
      </w:pPr>
    </w:p>
    <w:p w:rsidR="00C45924" w:rsidRPr="001603BA" w:rsidRDefault="00C45924" w:rsidP="00C45924">
      <w:pPr>
        <w:rPr>
          <w:rFonts w:ascii="Arial" w:hAnsi="Arial" w:cs="Arial"/>
          <w:sz w:val="18"/>
          <w:szCs w:val="18"/>
        </w:rPr>
      </w:pPr>
      <w:r w:rsidRPr="001603BA">
        <w:rPr>
          <w:rFonts w:ascii="Arial" w:hAnsi="Arial" w:cs="Arial"/>
          <w:sz w:val="18"/>
          <w:szCs w:val="18"/>
        </w:rPr>
        <w:t>Diretoria de Informática</w:t>
      </w:r>
    </w:p>
    <w:p w:rsidR="00C45924" w:rsidRPr="001603BA" w:rsidRDefault="00C45924" w:rsidP="00C45924">
      <w:pPr>
        <w:ind w:firstLine="1134"/>
        <w:rPr>
          <w:rFonts w:ascii="Arial" w:hAnsi="Arial" w:cs="Arial"/>
          <w:sz w:val="18"/>
          <w:szCs w:val="18"/>
        </w:rPr>
      </w:pPr>
      <w:r w:rsidRPr="001603BA">
        <w:rPr>
          <w:rFonts w:ascii="Arial" w:hAnsi="Arial" w:cs="Arial"/>
          <w:sz w:val="18"/>
          <w:szCs w:val="18"/>
        </w:rPr>
        <w:t>Paulo Roberto Riccioni  Gonçalves</w:t>
      </w:r>
    </w:p>
    <w:p w:rsidR="00C45924" w:rsidRPr="001603BA" w:rsidRDefault="00C45924" w:rsidP="00C45924">
      <w:pPr>
        <w:rPr>
          <w:rFonts w:ascii="Arial" w:hAnsi="Arial" w:cs="Arial"/>
          <w:sz w:val="18"/>
          <w:szCs w:val="18"/>
        </w:rPr>
      </w:pPr>
    </w:p>
    <w:p w:rsidR="00C45924" w:rsidRPr="001603BA" w:rsidRDefault="00C45924" w:rsidP="00C45924">
      <w:pPr>
        <w:rPr>
          <w:rFonts w:ascii="Arial" w:hAnsi="Arial" w:cs="Arial"/>
          <w:sz w:val="18"/>
          <w:szCs w:val="18"/>
        </w:rPr>
      </w:pPr>
      <w:r w:rsidRPr="001603BA">
        <w:rPr>
          <w:rFonts w:ascii="Arial" w:hAnsi="Arial" w:cs="Arial"/>
          <w:sz w:val="18"/>
          <w:szCs w:val="18"/>
        </w:rPr>
        <w:t>Secretaria Geral</w:t>
      </w:r>
    </w:p>
    <w:p w:rsidR="00C45924" w:rsidRPr="001603BA" w:rsidRDefault="00C45924" w:rsidP="00C45924">
      <w:pPr>
        <w:ind w:firstLine="1134"/>
        <w:rPr>
          <w:rFonts w:ascii="Arial" w:hAnsi="Arial" w:cs="Arial"/>
          <w:sz w:val="18"/>
          <w:szCs w:val="18"/>
        </w:rPr>
      </w:pPr>
      <w:r w:rsidRPr="001603BA">
        <w:rPr>
          <w:rFonts w:ascii="Arial" w:hAnsi="Arial" w:cs="Arial"/>
          <w:sz w:val="18"/>
          <w:szCs w:val="18"/>
        </w:rPr>
        <w:t>Francisco Ferreira Filho</w:t>
      </w:r>
    </w:p>
    <w:p w:rsidR="00C45924" w:rsidRPr="001603BA" w:rsidRDefault="00C45924" w:rsidP="00C45924">
      <w:pPr>
        <w:rPr>
          <w:rFonts w:ascii="Arial" w:hAnsi="Arial" w:cs="Arial"/>
          <w:sz w:val="18"/>
          <w:szCs w:val="18"/>
        </w:rPr>
      </w:pPr>
    </w:p>
    <w:p w:rsidR="00C45924" w:rsidRPr="001603BA" w:rsidRDefault="00C45924" w:rsidP="00C45924">
      <w:pPr>
        <w:rPr>
          <w:rFonts w:ascii="Arial" w:hAnsi="Arial" w:cs="Arial"/>
          <w:sz w:val="18"/>
          <w:szCs w:val="18"/>
        </w:rPr>
      </w:pPr>
      <w:r w:rsidRPr="001603BA">
        <w:rPr>
          <w:rFonts w:ascii="Arial" w:hAnsi="Arial" w:cs="Arial"/>
          <w:sz w:val="18"/>
          <w:szCs w:val="18"/>
        </w:rPr>
        <w:t>Assessoria de Comunicação Social</w:t>
      </w:r>
    </w:p>
    <w:p w:rsidR="00C45924" w:rsidRPr="001603BA" w:rsidRDefault="00C45924" w:rsidP="00C45924">
      <w:pPr>
        <w:ind w:firstLine="1134"/>
        <w:rPr>
          <w:rFonts w:ascii="Arial" w:hAnsi="Arial" w:cs="Arial"/>
          <w:sz w:val="18"/>
          <w:szCs w:val="18"/>
        </w:rPr>
      </w:pPr>
      <w:r w:rsidRPr="001603BA">
        <w:rPr>
          <w:rFonts w:ascii="Arial" w:hAnsi="Arial" w:cs="Arial"/>
          <w:sz w:val="18"/>
          <w:szCs w:val="18"/>
        </w:rPr>
        <w:t>Lucia Helena Fernandes de Oliveira Prujá</w:t>
      </w:r>
    </w:p>
    <w:p w:rsidR="00C45924" w:rsidRPr="001603BA" w:rsidRDefault="00C45924" w:rsidP="00C45924">
      <w:pPr>
        <w:ind w:firstLine="1134"/>
        <w:rPr>
          <w:rFonts w:ascii="Arial" w:hAnsi="Arial" w:cs="Arial"/>
          <w:sz w:val="18"/>
          <w:szCs w:val="18"/>
        </w:rPr>
      </w:pPr>
    </w:p>
    <w:p w:rsidR="00C45924" w:rsidRPr="001603BA" w:rsidRDefault="00C45924" w:rsidP="00C45924">
      <w:pPr>
        <w:rPr>
          <w:rFonts w:ascii="Arial" w:hAnsi="Arial" w:cs="Arial"/>
          <w:sz w:val="18"/>
          <w:szCs w:val="18"/>
        </w:rPr>
      </w:pPr>
      <w:r w:rsidRPr="001603BA">
        <w:rPr>
          <w:rFonts w:ascii="Arial" w:hAnsi="Arial" w:cs="Arial"/>
          <w:sz w:val="18"/>
          <w:szCs w:val="18"/>
        </w:rPr>
        <w:t>Instituto de Contas</w:t>
      </w:r>
    </w:p>
    <w:p w:rsidR="00C45924" w:rsidRPr="0083537D" w:rsidRDefault="0083537D" w:rsidP="00C45924">
      <w:pPr>
        <w:ind w:firstLine="1134"/>
        <w:rPr>
          <w:rFonts w:ascii="Arial" w:hAnsi="Arial" w:cs="Arial"/>
          <w:color w:val="000000" w:themeColor="text1"/>
          <w:sz w:val="18"/>
          <w:szCs w:val="18"/>
        </w:rPr>
      </w:pPr>
      <w:r w:rsidRPr="0083537D">
        <w:rPr>
          <w:rFonts w:ascii="Arial" w:hAnsi="Arial" w:cs="Arial"/>
          <w:color w:val="000000" w:themeColor="text1"/>
          <w:sz w:val="18"/>
          <w:szCs w:val="18"/>
        </w:rPr>
        <w:t>Osvaldo Faria de Oliveira</w:t>
      </w:r>
    </w:p>
    <w:p w:rsidR="005A5279" w:rsidRDefault="005A5279" w:rsidP="0021009A">
      <w:pPr>
        <w:ind w:firstLine="1134"/>
        <w:rPr>
          <w:rFonts w:ascii="Arial" w:hAnsi="Arial"/>
          <w:sz w:val="24"/>
        </w:rPr>
      </w:pPr>
    </w:p>
    <w:sectPr w:rsidR="005A5279" w:rsidSect="00917671">
      <w:footerReference w:type="default" r:id="rId13"/>
      <w:pgSz w:w="11907" w:h="16840" w:code="9"/>
      <w:pgMar w:top="1418" w:right="1275" w:bottom="1418" w:left="1418" w:header="720" w:footer="1016" w:gutter="0"/>
      <w:cols w:space="42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A2B" w:rsidRDefault="000C4A2B">
      <w:r>
        <w:separator/>
      </w:r>
    </w:p>
  </w:endnote>
  <w:endnote w:type="continuationSeparator" w:id="1">
    <w:p w:rsidR="000C4A2B" w:rsidRDefault="000C4A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lbertus">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462" w:rsidRDefault="00F25141">
    <w:pPr>
      <w:pStyle w:val="Rodap"/>
      <w:framePr w:wrap="around" w:vAnchor="text" w:hAnchor="margin" w:xAlign="right" w:y="1"/>
      <w:rPr>
        <w:rStyle w:val="Nmerodepgina"/>
      </w:rPr>
    </w:pPr>
    <w:r>
      <w:rPr>
        <w:rStyle w:val="Nmerodepgina"/>
      </w:rPr>
      <w:fldChar w:fldCharType="begin"/>
    </w:r>
    <w:r w:rsidR="00780462">
      <w:rPr>
        <w:rStyle w:val="Nmerodepgina"/>
      </w:rPr>
      <w:instrText xml:space="preserve">PAGE  </w:instrText>
    </w:r>
    <w:r>
      <w:rPr>
        <w:rStyle w:val="Nmerodepgina"/>
      </w:rPr>
      <w:fldChar w:fldCharType="end"/>
    </w:r>
  </w:p>
  <w:p w:rsidR="00780462" w:rsidRDefault="00780462">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96566"/>
      <w:docPartObj>
        <w:docPartGallery w:val="Page Numbers (Bottom of Page)"/>
        <w:docPartUnique/>
      </w:docPartObj>
    </w:sdtPr>
    <w:sdtContent>
      <w:p w:rsidR="00780462" w:rsidRDefault="00F25141">
        <w:pPr>
          <w:pStyle w:val="Rodap"/>
          <w:jc w:val="right"/>
        </w:pPr>
        <w:fldSimple w:instr=" PAGE   \* MERGEFORMAT ">
          <w:r w:rsidR="00AF0249">
            <w:rPr>
              <w:noProof/>
            </w:rPr>
            <w:t>39</w:t>
          </w:r>
        </w:fldSimple>
      </w:p>
    </w:sdtContent>
  </w:sdt>
  <w:p w:rsidR="00780462" w:rsidRPr="00B05653" w:rsidRDefault="00780462" w:rsidP="00917671">
    <w:pPr>
      <w:pStyle w:val="Rodap"/>
      <w:tabs>
        <w:tab w:val="left" w:pos="8931"/>
        <w:tab w:val="left" w:pos="9071"/>
      </w:tabs>
      <w:ind w:right="-1"/>
      <w:rPr>
        <w:rFonts w:ascii="Arial" w:hAnsi="Arial" w:cs="Arial"/>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462" w:rsidRPr="00B05653" w:rsidRDefault="00780462" w:rsidP="00B05653">
    <w:pPr>
      <w:pStyle w:val="Rodap"/>
      <w:jc w:val="right"/>
      <w:rPr>
        <w:rFonts w:ascii="Arial" w:hAnsi="Arial" w:cs="Arial"/>
        <w:b/>
      </w:rPr>
    </w:pPr>
    <w:r>
      <w:rPr>
        <w:rFonts w:ascii="Arial" w:hAnsi="Arial" w:cs="Arial"/>
        <w:b/>
      </w:rPr>
      <w:t>41</w:t>
    </w:r>
  </w:p>
  <w:p w:rsidR="00780462" w:rsidRDefault="00780462">
    <w:pPr>
      <w:pStyle w:val="Rodap"/>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462" w:rsidRDefault="00F25141">
    <w:r>
      <w:rPr>
        <w:noProof/>
      </w:rPr>
      <w:pict>
        <v:shapetype id="_x0000_t202" coordsize="21600,21600" o:spt="202" path="m,l,21600r21600,l21600,xe">
          <v:stroke joinstyle="miter"/>
          <v:path gradientshapeok="t" o:connecttype="rect"/>
        </v:shapetype>
        <v:shape id="_x0000_s2049" type="#_x0000_t202" style="position:absolute;margin-left:44.25pt;margin-top:565.9pt;width:339.2pt;height:8.45pt;z-index:251660288;mso-wrap-edited:f;mso-wrap-distance-left:0;mso-wrap-distance-right:0;mso-position-horizontal-relative:page;mso-position-vertical-relative:page" wrapcoords="-62 0 -62 21600 21662 21600 21662 0 -62 0" o:allowincell="f" filled="f" stroked="f">
          <v:textbox inset="0,0,0,0">
            <w:txbxContent>
              <w:p w:rsidR="00780462" w:rsidRDefault="00780462">
                <w:pPr>
                  <w:keepNext/>
                  <w:keepLines/>
                  <w:tabs>
                    <w:tab w:val="left" w:pos="28"/>
                    <w:tab w:val="left" w:pos="5302"/>
                  </w:tabs>
                </w:pPr>
                <w:r>
                  <w:tab/>
                </w:r>
                <w:fldSimple w:instr=" PAGE ">
                  <w:r>
                    <w:rPr>
                      <w:rFonts w:ascii="Arial" w:hAnsi="Arial" w:cs="Arial"/>
                      <w:color w:val="525252"/>
                      <w:spacing w:val="4"/>
                      <w:sz w:val="10"/>
                      <w:szCs w:val="10"/>
                      <w:lang w:val="pt-PT"/>
                    </w:rPr>
                    <w:t>172</w:t>
                  </w:r>
                </w:fldSimple>
                <w:r>
                  <w:tab/>
                  <w:t>INSTITUTO RUY BARBOSA</w:t>
                </w:r>
              </w:p>
            </w:txbxContent>
          </v:textbox>
          <w10:wrap type="square"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96567"/>
      <w:docPartObj>
        <w:docPartGallery w:val="Page Numbers (Bottom of Page)"/>
        <w:docPartUnique/>
      </w:docPartObj>
    </w:sdtPr>
    <w:sdtContent>
      <w:p w:rsidR="00780462" w:rsidRDefault="00F25141">
        <w:pPr>
          <w:pStyle w:val="Rodap"/>
          <w:jc w:val="right"/>
        </w:pPr>
        <w:fldSimple w:instr=" PAGE   \* MERGEFORMAT ">
          <w:r w:rsidR="00AF0249">
            <w:rPr>
              <w:noProof/>
            </w:rPr>
            <w:t>42</w:t>
          </w:r>
        </w:fldSimple>
      </w:p>
    </w:sdtContent>
  </w:sdt>
  <w:p w:rsidR="00780462" w:rsidRPr="00B05653" w:rsidRDefault="00780462" w:rsidP="00917671">
    <w:pPr>
      <w:pStyle w:val="Rodap"/>
      <w:tabs>
        <w:tab w:val="left" w:pos="8931"/>
        <w:tab w:val="left" w:pos="9071"/>
      </w:tabs>
      <w:ind w:right="-1"/>
      <w:rPr>
        <w:rFonts w:ascii="Arial" w:hAnsi="Arial" w:cs="Arial"/>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A2B" w:rsidRDefault="000C4A2B">
      <w:r>
        <w:separator/>
      </w:r>
    </w:p>
  </w:footnote>
  <w:footnote w:type="continuationSeparator" w:id="1">
    <w:p w:rsidR="000C4A2B" w:rsidRDefault="000C4A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1"/>
    </w:tblGrid>
    <w:tr w:rsidR="00780462" w:rsidRPr="007A667A" w:rsidTr="00924A4B">
      <w:tc>
        <w:tcPr>
          <w:tcW w:w="9211" w:type="dxa"/>
          <w:tcBorders>
            <w:top w:val="nil"/>
            <w:left w:val="nil"/>
            <w:bottom w:val="thickThinSmallGap" w:sz="24" w:space="0" w:color="1F497D" w:themeColor="text2"/>
            <w:right w:val="nil"/>
          </w:tcBorders>
        </w:tcPr>
        <w:p w:rsidR="00780462" w:rsidRPr="007A667A" w:rsidRDefault="00780462" w:rsidP="00BE6CA5">
          <w:pPr>
            <w:pStyle w:val="Rodap"/>
            <w:tabs>
              <w:tab w:val="clear" w:pos="4419"/>
              <w:tab w:val="clear" w:pos="8838"/>
              <w:tab w:val="left" w:pos="142"/>
            </w:tabs>
            <w:rPr>
              <w:rFonts w:ascii="Arial" w:hAnsi="Arial"/>
            </w:rPr>
          </w:pPr>
          <w:r>
            <w:rPr>
              <w:noProof/>
            </w:rPr>
            <w:drawing>
              <wp:inline distT="0" distB="0" distL="0" distR="0">
                <wp:extent cx="440690" cy="628650"/>
                <wp:effectExtent l="1905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440690" cy="628650"/>
                        </a:xfrm>
                        <a:prstGeom prst="rect">
                          <a:avLst/>
                        </a:prstGeom>
                        <a:noFill/>
                      </pic:spPr>
                    </pic:pic>
                  </a:graphicData>
                </a:graphic>
              </wp:inline>
            </w:drawing>
          </w:r>
        </w:p>
      </w:tc>
    </w:tr>
    <w:tr w:rsidR="00780462" w:rsidRPr="007A667A" w:rsidTr="00924A4B">
      <w:tc>
        <w:tcPr>
          <w:tcW w:w="9211" w:type="dxa"/>
          <w:tcBorders>
            <w:top w:val="thickThinSmallGap" w:sz="24" w:space="0" w:color="1F497D" w:themeColor="text2"/>
            <w:left w:val="nil"/>
            <w:bottom w:val="nil"/>
            <w:right w:val="nil"/>
          </w:tcBorders>
        </w:tcPr>
        <w:p w:rsidR="00780462" w:rsidRPr="00924A4B" w:rsidRDefault="00780462" w:rsidP="00924A4B">
          <w:pPr>
            <w:pStyle w:val="Claudio"/>
            <w:tabs>
              <w:tab w:val="num" w:pos="2405"/>
            </w:tabs>
            <w:jc w:val="left"/>
            <w:rPr>
              <w:i/>
              <w:noProof w:val="0"/>
              <w:color w:val="1F497D" w:themeColor="text2"/>
              <w:sz w:val="13"/>
              <w:szCs w:val="13"/>
            </w:rPr>
          </w:pPr>
          <w:r w:rsidRPr="00924A4B">
            <w:rPr>
              <w:i/>
              <w:color w:val="1F497D" w:themeColor="text2"/>
              <w:sz w:val="13"/>
              <w:szCs w:val="13"/>
            </w:rPr>
            <w:t xml:space="preserve">Relatório de Atividades - </w:t>
          </w:r>
          <w:r>
            <w:rPr>
              <w:i/>
              <w:color w:val="1F497D" w:themeColor="text2"/>
              <w:sz w:val="13"/>
              <w:szCs w:val="13"/>
            </w:rPr>
            <w:t>2</w:t>
          </w:r>
          <w:r w:rsidRPr="00924A4B">
            <w:rPr>
              <w:rFonts w:cs="Arial"/>
              <w:i/>
              <w:noProof w:val="0"/>
              <w:color w:val="1F497D" w:themeColor="text2"/>
              <w:sz w:val="13"/>
              <w:szCs w:val="13"/>
            </w:rPr>
            <w:t>° trimestre de 201</w:t>
          </w:r>
          <w:r>
            <w:rPr>
              <w:rFonts w:cs="Arial"/>
              <w:i/>
              <w:noProof w:val="0"/>
              <w:color w:val="1F497D" w:themeColor="text2"/>
              <w:sz w:val="13"/>
              <w:szCs w:val="13"/>
            </w:rPr>
            <w:t>5</w:t>
          </w:r>
        </w:p>
        <w:p w:rsidR="00780462" w:rsidRPr="007A667A" w:rsidRDefault="00780462" w:rsidP="00BE6CA5">
          <w:pPr>
            <w:pStyle w:val="Rodap"/>
            <w:tabs>
              <w:tab w:val="clear" w:pos="4419"/>
              <w:tab w:val="clear" w:pos="8838"/>
              <w:tab w:val="left" w:pos="142"/>
            </w:tabs>
            <w:rPr>
              <w:rFonts w:ascii="Arial" w:hAnsi="Arial"/>
              <w:sz w:val="2"/>
            </w:rPr>
          </w:pPr>
        </w:p>
      </w:tc>
    </w:tr>
  </w:tbl>
  <w:p w:rsidR="00780462" w:rsidRDefault="00780462">
    <w:pPr>
      <w:pStyle w:val="Cabealho"/>
      <w:jc w:val="right"/>
      <w:rPr>
        <w:rFonts w:ascii="Arial Narrow" w:hAnsi="Arial Narrow"/>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1"/>
    </w:tblGrid>
    <w:tr w:rsidR="00780462" w:rsidRPr="007A667A" w:rsidTr="00BE6CA5">
      <w:tc>
        <w:tcPr>
          <w:tcW w:w="9211" w:type="dxa"/>
          <w:tcBorders>
            <w:top w:val="nil"/>
            <w:left w:val="nil"/>
            <w:bottom w:val="thickThinSmallGap" w:sz="24" w:space="0" w:color="943634"/>
            <w:right w:val="nil"/>
          </w:tcBorders>
        </w:tcPr>
        <w:p w:rsidR="00780462" w:rsidRPr="007A667A" w:rsidRDefault="00780462" w:rsidP="00BE6CA5">
          <w:pPr>
            <w:pStyle w:val="Rodap"/>
            <w:tabs>
              <w:tab w:val="clear" w:pos="4419"/>
              <w:tab w:val="clear" w:pos="8838"/>
              <w:tab w:val="left" w:pos="142"/>
            </w:tabs>
            <w:rPr>
              <w:rFonts w:ascii="Arial" w:hAnsi="Arial"/>
            </w:rPr>
          </w:pPr>
          <w:r>
            <w:rPr>
              <w:noProof/>
            </w:rPr>
            <w:drawing>
              <wp:inline distT="0" distB="0" distL="0" distR="0">
                <wp:extent cx="440690" cy="6286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40690" cy="628650"/>
                        </a:xfrm>
                        <a:prstGeom prst="rect">
                          <a:avLst/>
                        </a:prstGeom>
                        <a:noFill/>
                      </pic:spPr>
                    </pic:pic>
                  </a:graphicData>
                </a:graphic>
              </wp:inline>
            </w:drawing>
          </w:r>
        </w:p>
      </w:tc>
    </w:tr>
    <w:tr w:rsidR="00780462" w:rsidRPr="007A667A" w:rsidTr="00BE6CA5">
      <w:tc>
        <w:tcPr>
          <w:tcW w:w="9211" w:type="dxa"/>
          <w:tcBorders>
            <w:top w:val="thickThinSmallGap" w:sz="24" w:space="0" w:color="943634"/>
            <w:left w:val="nil"/>
            <w:bottom w:val="nil"/>
            <w:right w:val="nil"/>
          </w:tcBorders>
        </w:tcPr>
        <w:p w:rsidR="00780462" w:rsidRPr="007A667A" w:rsidRDefault="00780462" w:rsidP="00BE6CA5">
          <w:pPr>
            <w:pStyle w:val="Claudio"/>
            <w:tabs>
              <w:tab w:val="num" w:pos="2405"/>
            </w:tabs>
            <w:ind w:firstLine="1985"/>
            <w:jc w:val="right"/>
            <w:rPr>
              <w:i/>
              <w:noProof w:val="0"/>
              <w:color w:val="943634"/>
              <w:sz w:val="13"/>
              <w:szCs w:val="13"/>
            </w:rPr>
          </w:pPr>
          <w:r>
            <w:rPr>
              <w:i/>
              <w:color w:val="943634"/>
              <w:sz w:val="13"/>
              <w:szCs w:val="13"/>
            </w:rPr>
            <w:t xml:space="preserve">Relatório </w:t>
          </w:r>
          <w:r w:rsidRPr="007A667A">
            <w:rPr>
              <w:i/>
              <w:color w:val="943634"/>
              <w:sz w:val="13"/>
              <w:szCs w:val="13"/>
            </w:rPr>
            <w:t xml:space="preserve">de Atividades - </w:t>
          </w:r>
          <w:r>
            <w:rPr>
              <w:i/>
              <w:color w:val="943634"/>
              <w:sz w:val="13"/>
              <w:szCs w:val="13"/>
            </w:rPr>
            <w:t>1</w:t>
          </w:r>
          <w:r w:rsidRPr="007A667A">
            <w:rPr>
              <w:rFonts w:cs="Arial"/>
              <w:i/>
              <w:noProof w:val="0"/>
              <w:color w:val="943634"/>
              <w:sz w:val="13"/>
              <w:szCs w:val="13"/>
            </w:rPr>
            <w:t>° trimestre de 201</w:t>
          </w:r>
          <w:r>
            <w:rPr>
              <w:rFonts w:cs="Arial"/>
              <w:i/>
              <w:noProof w:val="0"/>
              <w:color w:val="943634"/>
              <w:sz w:val="13"/>
              <w:szCs w:val="13"/>
            </w:rPr>
            <w:t>3</w:t>
          </w:r>
        </w:p>
        <w:p w:rsidR="00780462" w:rsidRPr="007A667A" w:rsidRDefault="00780462" w:rsidP="00BE6CA5">
          <w:pPr>
            <w:pStyle w:val="Rodap"/>
            <w:tabs>
              <w:tab w:val="clear" w:pos="4419"/>
              <w:tab w:val="clear" w:pos="8838"/>
              <w:tab w:val="left" w:pos="142"/>
            </w:tabs>
            <w:rPr>
              <w:rFonts w:ascii="Arial" w:hAnsi="Arial"/>
              <w:sz w:val="2"/>
            </w:rPr>
          </w:pPr>
        </w:p>
      </w:tc>
    </w:tr>
  </w:tbl>
  <w:p w:rsidR="00780462" w:rsidRDefault="00780462" w:rsidP="00331941">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67586"/>
    <o:shapelayout v:ext="edit">
      <o:idmap v:ext="edit" data="2"/>
    </o:shapelayout>
  </w:hdrShapeDefaults>
  <w:footnotePr>
    <w:footnote w:id="0"/>
    <w:footnote w:id="1"/>
  </w:footnotePr>
  <w:endnotePr>
    <w:endnote w:id="0"/>
    <w:endnote w:id="1"/>
  </w:endnotePr>
  <w:compat/>
  <w:rsids>
    <w:rsidRoot w:val="00F84352"/>
    <w:rsid w:val="00000152"/>
    <w:rsid w:val="0000098C"/>
    <w:rsid w:val="0000621B"/>
    <w:rsid w:val="00016CB2"/>
    <w:rsid w:val="00021AE4"/>
    <w:rsid w:val="00022D33"/>
    <w:rsid w:val="0003638E"/>
    <w:rsid w:val="0005272B"/>
    <w:rsid w:val="00054807"/>
    <w:rsid w:val="00062887"/>
    <w:rsid w:val="00071D1C"/>
    <w:rsid w:val="0009636E"/>
    <w:rsid w:val="000A4B4A"/>
    <w:rsid w:val="000B4AB3"/>
    <w:rsid w:val="000B5542"/>
    <w:rsid w:val="000C14F8"/>
    <w:rsid w:val="000C24E6"/>
    <w:rsid w:val="000C337F"/>
    <w:rsid w:val="000C3A82"/>
    <w:rsid w:val="000C4A2B"/>
    <w:rsid w:val="000C6A73"/>
    <w:rsid w:val="000D3A74"/>
    <w:rsid w:val="000D7573"/>
    <w:rsid w:val="00107D57"/>
    <w:rsid w:val="00112710"/>
    <w:rsid w:val="001157DC"/>
    <w:rsid w:val="001236A6"/>
    <w:rsid w:val="00134356"/>
    <w:rsid w:val="0013778A"/>
    <w:rsid w:val="00144B13"/>
    <w:rsid w:val="001603BA"/>
    <w:rsid w:val="00161462"/>
    <w:rsid w:val="00165A3E"/>
    <w:rsid w:val="00171EA1"/>
    <w:rsid w:val="00175A33"/>
    <w:rsid w:val="00180D9F"/>
    <w:rsid w:val="00190425"/>
    <w:rsid w:val="001951CA"/>
    <w:rsid w:val="0019748A"/>
    <w:rsid w:val="001A6859"/>
    <w:rsid w:val="001B169A"/>
    <w:rsid w:val="001B214F"/>
    <w:rsid w:val="001B59E2"/>
    <w:rsid w:val="001D0665"/>
    <w:rsid w:val="001E0CA5"/>
    <w:rsid w:val="001E3096"/>
    <w:rsid w:val="001F35B0"/>
    <w:rsid w:val="001F400E"/>
    <w:rsid w:val="002038CB"/>
    <w:rsid w:val="00210032"/>
    <w:rsid w:val="0021009A"/>
    <w:rsid w:val="002134F5"/>
    <w:rsid w:val="00217511"/>
    <w:rsid w:val="00224923"/>
    <w:rsid w:val="00233BCE"/>
    <w:rsid w:val="002342D6"/>
    <w:rsid w:val="00242F7A"/>
    <w:rsid w:val="002473B1"/>
    <w:rsid w:val="00253C51"/>
    <w:rsid w:val="00257717"/>
    <w:rsid w:val="002640EB"/>
    <w:rsid w:val="00275F9C"/>
    <w:rsid w:val="002817A7"/>
    <w:rsid w:val="00284BA6"/>
    <w:rsid w:val="00293D5A"/>
    <w:rsid w:val="00294B12"/>
    <w:rsid w:val="002A07D5"/>
    <w:rsid w:val="002B0686"/>
    <w:rsid w:val="002B5C34"/>
    <w:rsid w:val="002B6EDB"/>
    <w:rsid w:val="002D1611"/>
    <w:rsid w:val="002F03C5"/>
    <w:rsid w:val="002F1B56"/>
    <w:rsid w:val="00307F77"/>
    <w:rsid w:val="00322463"/>
    <w:rsid w:val="0032576D"/>
    <w:rsid w:val="0032686C"/>
    <w:rsid w:val="00331941"/>
    <w:rsid w:val="00332934"/>
    <w:rsid w:val="003418F1"/>
    <w:rsid w:val="00342BA6"/>
    <w:rsid w:val="00342E19"/>
    <w:rsid w:val="003474AA"/>
    <w:rsid w:val="00353DCB"/>
    <w:rsid w:val="00361AC5"/>
    <w:rsid w:val="00362069"/>
    <w:rsid w:val="003629D3"/>
    <w:rsid w:val="003744C2"/>
    <w:rsid w:val="0037554C"/>
    <w:rsid w:val="00383E10"/>
    <w:rsid w:val="00392E5F"/>
    <w:rsid w:val="003A0C2B"/>
    <w:rsid w:val="003A1B66"/>
    <w:rsid w:val="003B128C"/>
    <w:rsid w:val="003B3C69"/>
    <w:rsid w:val="003B3D3A"/>
    <w:rsid w:val="003B55F6"/>
    <w:rsid w:val="003B75B5"/>
    <w:rsid w:val="003B77FF"/>
    <w:rsid w:val="003C26D8"/>
    <w:rsid w:val="003C5777"/>
    <w:rsid w:val="003C596E"/>
    <w:rsid w:val="003C61EE"/>
    <w:rsid w:val="003D17D9"/>
    <w:rsid w:val="003D51CD"/>
    <w:rsid w:val="003F3B0E"/>
    <w:rsid w:val="00415D37"/>
    <w:rsid w:val="00416A24"/>
    <w:rsid w:val="00421692"/>
    <w:rsid w:val="00437D0A"/>
    <w:rsid w:val="00441700"/>
    <w:rsid w:val="00442505"/>
    <w:rsid w:val="00445559"/>
    <w:rsid w:val="004719A1"/>
    <w:rsid w:val="0047605A"/>
    <w:rsid w:val="004A3331"/>
    <w:rsid w:val="004A50AA"/>
    <w:rsid w:val="004D7B1A"/>
    <w:rsid w:val="004F3ABA"/>
    <w:rsid w:val="004F470F"/>
    <w:rsid w:val="004F6600"/>
    <w:rsid w:val="0051112A"/>
    <w:rsid w:val="005123A8"/>
    <w:rsid w:val="005139B2"/>
    <w:rsid w:val="0051498E"/>
    <w:rsid w:val="0051608D"/>
    <w:rsid w:val="00516E60"/>
    <w:rsid w:val="00531576"/>
    <w:rsid w:val="005368AC"/>
    <w:rsid w:val="005369B9"/>
    <w:rsid w:val="00541E18"/>
    <w:rsid w:val="005821C0"/>
    <w:rsid w:val="00584C23"/>
    <w:rsid w:val="00591CC0"/>
    <w:rsid w:val="0059386C"/>
    <w:rsid w:val="005A5279"/>
    <w:rsid w:val="005C77E5"/>
    <w:rsid w:val="005E3076"/>
    <w:rsid w:val="005E665F"/>
    <w:rsid w:val="005F12C3"/>
    <w:rsid w:val="00602F84"/>
    <w:rsid w:val="006127F5"/>
    <w:rsid w:val="00617D91"/>
    <w:rsid w:val="00620445"/>
    <w:rsid w:val="006204E2"/>
    <w:rsid w:val="00625BE8"/>
    <w:rsid w:val="00637857"/>
    <w:rsid w:val="0063785A"/>
    <w:rsid w:val="00643044"/>
    <w:rsid w:val="00644953"/>
    <w:rsid w:val="00646202"/>
    <w:rsid w:val="00665125"/>
    <w:rsid w:val="00673893"/>
    <w:rsid w:val="00675D6A"/>
    <w:rsid w:val="00692DE6"/>
    <w:rsid w:val="00695046"/>
    <w:rsid w:val="006B31FC"/>
    <w:rsid w:val="006B4A5A"/>
    <w:rsid w:val="006B4B0F"/>
    <w:rsid w:val="006C1FCC"/>
    <w:rsid w:val="006D01A4"/>
    <w:rsid w:val="006D37A6"/>
    <w:rsid w:val="006D66FA"/>
    <w:rsid w:val="006E7B43"/>
    <w:rsid w:val="00700D2E"/>
    <w:rsid w:val="007028A0"/>
    <w:rsid w:val="00707D86"/>
    <w:rsid w:val="007100BC"/>
    <w:rsid w:val="0071318B"/>
    <w:rsid w:val="00725462"/>
    <w:rsid w:val="00760030"/>
    <w:rsid w:val="007655A9"/>
    <w:rsid w:val="007715C6"/>
    <w:rsid w:val="0077697C"/>
    <w:rsid w:val="00780462"/>
    <w:rsid w:val="00785532"/>
    <w:rsid w:val="007A186B"/>
    <w:rsid w:val="007A409D"/>
    <w:rsid w:val="007A77C9"/>
    <w:rsid w:val="007B0608"/>
    <w:rsid w:val="007B6425"/>
    <w:rsid w:val="007B66A4"/>
    <w:rsid w:val="007D36FB"/>
    <w:rsid w:val="007D5AA2"/>
    <w:rsid w:val="007D5D54"/>
    <w:rsid w:val="007E2743"/>
    <w:rsid w:val="007F45F9"/>
    <w:rsid w:val="008035DF"/>
    <w:rsid w:val="008042C4"/>
    <w:rsid w:val="008062D9"/>
    <w:rsid w:val="00806FE6"/>
    <w:rsid w:val="00815BC8"/>
    <w:rsid w:val="0081690F"/>
    <w:rsid w:val="008219A8"/>
    <w:rsid w:val="0083537D"/>
    <w:rsid w:val="00841FB8"/>
    <w:rsid w:val="0084661D"/>
    <w:rsid w:val="00874C83"/>
    <w:rsid w:val="0088209E"/>
    <w:rsid w:val="00883A8E"/>
    <w:rsid w:val="00886FA8"/>
    <w:rsid w:val="0088787E"/>
    <w:rsid w:val="00890A6C"/>
    <w:rsid w:val="0089509E"/>
    <w:rsid w:val="008A7166"/>
    <w:rsid w:val="008B4F1E"/>
    <w:rsid w:val="008B5D7D"/>
    <w:rsid w:val="008C207C"/>
    <w:rsid w:val="008C4650"/>
    <w:rsid w:val="008E26D1"/>
    <w:rsid w:val="008E2942"/>
    <w:rsid w:val="008F4061"/>
    <w:rsid w:val="008F41F7"/>
    <w:rsid w:val="0091484B"/>
    <w:rsid w:val="00917671"/>
    <w:rsid w:val="00924A4B"/>
    <w:rsid w:val="00931C2D"/>
    <w:rsid w:val="009514CE"/>
    <w:rsid w:val="00956A15"/>
    <w:rsid w:val="00957315"/>
    <w:rsid w:val="009604F4"/>
    <w:rsid w:val="00964D09"/>
    <w:rsid w:val="00967324"/>
    <w:rsid w:val="00972FC0"/>
    <w:rsid w:val="009814E6"/>
    <w:rsid w:val="0098181A"/>
    <w:rsid w:val="009877D9"/>
    <w:rsid w:val="009A3F5C"/>
    <w:rsid w:val="009B5E43"/>
    <w:rsid w:val="009B71E9"/>
    <w:rsid w:val="009C2320"/>
    <w:rsid w:val="009C2C93"/>
    <w:rsid w:val="009C3CAF"/>
    <w:rsid w:val="009D05B3"/>
    <w:rsid w:val="009D21A9"/>
    <w:rsid w:val="009D3B32"/>
    <w:rsid w:val="009D5E26"/>
    <w:rsid w:val="009F2FF0"/>
    <w:rsid w:val="009F4C45"/>
    <w:rsid w:val="009F4FB0"/>
    <w:rsid w:val="00A01333"/>
    <w:rsid w:val="00A04E7B"/>
    <w:rsid w:val="00A05AD9"/>
    <w:rsid w:val="00A1341C"/>
    <w:rsid w:val="00A24CEA"/>
    <w:rsid w:val="00A305D7"/>
    <w:rsid w:val="00A334D7"/>
    <w:rsid w:val="00A36AB8"/>
    <w:rsid w:val="00A40827"/>
    <w:rsid w:val="00A416AD"/>
    <w:rsid w:val="00A45275"/>
    <w:rsid w:val="00A45653"/>
    <w:rsid w:val="00A61CAA"/>
    <w:rsid w:val="00A6698C"/>
    <w:rsid w:val="00A73345"/>
    <w:rsid w:val="00A96713"/>
    <w:rsid w:val="00AA1449"/>
    <w:rsid w:val="00AA2B6B"/>
    <w:rsid w:val="00AA40A3"/>
    <w:rsid w:val="00AB24CE"/>
    <w:rsid w:val="00AD1C36"/>
    <w:rsid w:val="00AD6994"/>
    <w:rsid w:val="00AE1602"/>
    <w:rsid w:val="00AE72D3"/>
    <w:rsid w:val="00AF0249"/>
    <w:rsid w:val="00AF1BD1"/>
    <w:rsid w:val="00B00B74"/>
    <w:rsid w:val="00B05653"/>
    <w:rsid w:val="00B060A6"/>
    <w:rsid w:val="00B1051B"/>
    <w:rsid w:val="00B112F9"/>
    <w:rsid w:val="00B14862"/>
    <w:rsid w:val="00B2448F"/>
    <w:rsid w:val="00B30895"/>
    <w:rsid w:val="00B4132F"/>
    <w:rsid w:val="00B50889"/>
    <w:rsid w:val="00B5722D"/>
    <w:rsid w:val="00B573E5"/>
    <w:rsid w:val="00B578A5"/>
    <w:rsid w:val="00B665F4"/>
    <w:rsid w:val="00B7114D"/>
    <w:rsid w:val="00B71F6A"/>
    <w:rsid w:val="00B72640"/>
    <w:rsid w:val="00B751E1"/>
    <w:rsid w:val="00B77239"/>
    <w:rsid w:val="00B83005"/>
    <w:rsid w:val="00B94A84"/>
    <w:rsid w:val="00BA3BDA"/>
    <w:rsid w:val="00BA78C9"/>
    <w:rsid w:val="00BB565C"/>
    <w:rsid w:val="00BC47CE"/>
    <w:rsid w:val="00BC7842"/>
    <w:rsid w:val="00BD1A52"/>
    <w:rsid w:val="00BD2335"/>
    <w:rsid w:val="00BD5B00"/>
    <w:rsid w:val="00BE6CA5"/>
    <w:rsid w:val="00BF70FC"/>
    <w:rsid w:val="00C10420"/>
    <w:rsid w:val="00C108BD"/>
    <w:rsid w:val="00C1582B"/>
    <w:rsid w:val="00C20F8E"/>
    <w:rsid w:val="00C2245A"/>
    <w:rsid w:val="00C27612"/>
    <w:rsid w:val="00C341ED"/>
    <w:rsid w:val="00C366C8"/>
    <w:rsid w:val="00C45924"/>
    <w:rsid w:val="00C51186"/>
    <w:rsid w:val="00C5265C"/>
    <w:rsid w:val="00C66D24"/>
    <w:rsid w:val="00C70A26"/>
    <w:rsid w:val="00C76749"/>
    <w:rsid w:val="00C8003B"/>
    <w:rsid w:val="00C80C47"/>
    <w:rsid w:val="00C85A3C"/>
    <w:rsid w:val="00C93728"/>
    <w:rsid w:val="00C95DF5"/>
    <w:rsid w:val="00C9791D"/>
    <w:rsid w:val="00CC60A8"/>
    <w:rsid w:val="00CC6FAE"/>
    <w:rsid w:val="00CD2841"/>
    <w:rsid w:val="00CE1DDD"/>
    <w:rsid w:val="00CE6193"/>
    <w:rsid w:val="00CF3767"/>
    <w:rsid w:val="00CF4D81"/>
    <w:rsid w:val="00D01EA6"/>
    <w:rsid w:val="00D31AC4"/>
    <w:rsid w:val="00D3252A"/>
    <w:rsid w:val="00D60ECC"/>
    <w:rsid w:val="00D72876"/>
    <w:rsid w:val="00D75417"/>
    <w:rsid w:val="00D92DDE"/>
    <w:rsid w:val="00D955B9"/>
    <w:rsid w:val="00DA128D"/>
    <w:rsid w:val="00DB17EA"/>
    <w:rsid w:val="00DB2DC8"/>
    <w:rsid w:val="00DD113E"/>
    <w:rsid w:val="00DD18C4"/>
    <w:rsid w:val="00DE2D46"/>
    <w:rsid w:val="00DE6BD7"/>
    <w:rsid w:val="00DE752F"/>
    <w:rsid w:val="00DF2972"/>
    <w:rsid w:val="00DF3B8D"/>
    <w:rsid w:val="00DF3F30"/>
    <w:rsid w:val="00E048BF"/>
    <w:rsid w:val="00E05A5C"/>
    <w:rsid w:val="00E063CE"/>
    <w:rsid w:val="00E12E82"/>
    <w:rsid w:val="00E17BEA"/>
    <w:rsid w:val="00E40456"/>
    <w:rsid w:val="00E54502"/>
    <w:rsid w:val="00E57F93"/>
    <w:rsid w:val="00E60524"/>
    <w:rsid w:val="00E72D75"/>
    <w:rsid w:val="00E74949"/>
    <w:rsid w:val="00E83E06"/>
    <w:rsid w:val="00EA2BE6"/>
    <w:rsid w:val="00EA333A"/>
    <w:rsid w:val="00EA742C"/>
    <w:rsid w:val="00EB1627"/>
    <w:rsid w:val="00EB3DA8"/>
    <w:rsid w:val="00EB3F7D"/>
    <w:rsid w:val="00EC4916"/>
    <w:rsid w:val="00ED43D1"/>
    <w:rsid w:val="00ED633C"/>
    <w:rsid w:val="00EE04BA"/>
    <w:rsid w:val="00EE320C"/>
    <w:rsid w:val="00EE32F8"/>
    <w:rsid w:val="00EE5429"/>
    <w:rsid w:val="00EE5473"/>
    <w:rsid w:val="00EF376B"/>
    <w:rsid w:val="00EF7B66"/>
    <w:rsid w:val="00F25141"/>
    <w:rsid w:val="00F32BF7"/>
    <w:rsid w:val="00F33038"/>
    <w:rsid w:val="00F35262"/>
    <w:rsid w:val="00F354AA"/>
    <w:rsid w:val="00F42385"/>
    <w:rsid w:val="00F547CA"/>
    <w:rsid w:val="00F614FC"/>
    <w:rsid w:val="00F62912"/>
    <w:rsid w:val="00F72D14"/>
    <w:rsid w:val="00F7522C"/>
    <w:rsid w:val="00F84352"/>
    <w:rsid w:val="00F955A2"/>
    <w:rsid w:val="00F966F0"/>
    <w:rsid w:val="00FB5FF1"/>
    <w:rsid w:val="00FC0E43"/>
    <w:rsid w:val="00FC3FAB"/>
    <w:rsid w:val="00FD06AD"/>
    <w:rsid w:val="00FD3B84"/>
    <w:rsid w:val="00FE720A"/>
    <w:rsid w:val="00FF0B31"/>
    <w:rsid w:val="00FF2FA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48A"/>
  </w:style>
  <w:style w:type="paragraph" w:styleId="Ttulo1">
    <w:name w:val="heading 1"/>
    <w:basedOn w:val="Normal"/>
    <w:next w:val="Normal"/>
    <w:qFormat/>
    <w:rsid w:val="0019748A"/>
    <w:pPr>
      <w:keepNext/>
      <w:jc w:val="center"/>
      <w:outlineLvl w:val="0"/>
    </w:pPr>
    <w:rPr>
      <w:b/>
    </w:rPr>
  </w:style>
  <w:style w:type="paragraph" w:styleId="Ttulo2">
    <w:name w:val="heading 2"/>
    <w:basedOn w:val="Normal"/>
    <w:next w:val="Normal"/>
    <w:qFormat/>
    <w:rsid w:val="0019748A"/>
    <w:pPr>
      <w:keepNext/>
      <w:outlineLvl w:val="1"/>
    </w:pPr>
    <w:rPr>
      <w:rFonts w:ascii="Arial" w:hAnsi="Arial"/>
      <w:b/>
      <w:snapToGrid w:val="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qFormat/>
    <w:rsid w:val="0019748A"/>
    <w:pPr>
      <w:jc w:val="right"/>
    </w:pPr>
    <w:rPr>
      <w:rFonts w:ascii="Albertus" w:hAnsi="Albertus"/>
      <w:sz w:val="24"/>
    </w:rPr>
  </w:style>
  <w:style w:type="paragraph" w:styleId="Recuodecorpodetexto">
    <w:name w:val="Body Text Indent"/>
    <w:basedOn w:val="Normal"/>
    <w:semiHidden/>
    <w:rsid w:val="0019748A"/>
    <w:pPr>
      <w:jc w:val="both"/>
    </w:pPr>
    <w:rPr>
      <w:rFonts w:ascii="Arial" w:hAnsi="Arial"/>
      <w:sz w:val="24"/>
    </w:rPr>
  </w:style>
  <w:style w:type="paragraph" w:styleId="Rodap">
    <w:name w:val="footer"/>
    <w:basedOn w:val="Normal"/>
    <w:link w:val="RodapChar"/>
    <w:uiPriority w:val="99"/>
    <w:rsid w:val="0019748A"/>
    <w:pPr>
      <w:tabs>
        <w:tab w:val="center" w:pos="4419"/>
        <w:tab w:val="right" w:pos="8838"/>
      </w:tabs>
    </w:pPr>
  </w:style>
  <w:style w:type="paragraph" w:styleId="Corpodetexto">
    <w:name w:val="Body Text"/>
    <w:basedOn w:val="Normal"/>
    <w:semiHidden/>
    <w:rsid w:val="0019748A"/>
    <w:pPr>
      <w:jc w:val="both"/>
    </w:pPr>
    <w:rPr>
      <w:rFonts w:ascii="Albertus" w:hAnsi="Albertus"/>
    </w:rPr>
  </w:style>
  <w:style w:type="character" w:styleId="Nmerodepgina">
    <w:name w:val="page number"/>
    <w:basedOn w:val="Fontepargpadro"/>
    <w:semiHidden/>
    <w:rsid w:val="0019748A"/>
  </w:style>
  <w:style w:type="paragraph" w:styleId="Cabealho">
    <w:name w:val="header"/>
    <w:basedOn w:val="Normal"/>
    <w:link w:val="CabealhoChar"/>
    <w:uiPriority w:val="99"/>
    <w:rsid w:val="0019748A"/>
    <w:pPr>
      <w:tabs>
        <w:tab w:val="center" w:pos="4419"/>
        <w:tab w:val="right" w:pos="8838"/>
      </w:tabs>
    </w:pPr>
  </w:style>
  <w:style w:type="paragraph" w:customStyle="1" w:styleId="LDB">
    <w:name w:val="LDB"/>
    <w:basedOn w:val="Normal"/>
    <w:rsid w:val="0019748A"/>
    <w:pPr>
      <w:widowControl w:val="0"/>
      <w:spacing w:before="120" w:after="120"/>
      <w:jc w:val="both"/>
    </w:pPr>
    <w:rPr>
      <w:sz w:val="24"/>
    </w:rPr>
  </w:style>
  <w:style w:type="paragraph" w:styleId="Corpodetexto2">
    <w:name w:val="Body Text 2"/>
    <w:basedOn w:val="Normal"/>
    <w:semiHidden/>
    <w:rsid w:val="0019748A"/>
    <w:pPr>
      <w:jc w:val="both"/>
    </w:pPr>
    <w:rPr>
      <w:rFonts w:ascii="Arial" w:hAnsi="Arial"/>
      <w:sz w:val="24"/>
    </w:rPr>
  </w:style>
  <w:style w:type="paragraph" w:customStyle="1" w:styleId="Pargrafo">
    <w:name w:val="_Parágrafo"/>
    <w:basedOn w:val="Normal"/>
    <w:rsid w:val="0019748A"/>
    <w:pPr>
      <w:ind w:firstLine="567"/>
      <w:jc w:val="both"/>
    </w:pPr>
    <w:rPr>
      <w:sz w:val="24"/>
    </w:rPr>
  </w:style>
  <w:style w:type="paragraph" w:styleId="Recuodecorpodetexto2">
    <w:name w:val="Body Text Indent 2"/>
    <w:basedOn w:val="Normal"/>
    <w:semiHidden/>
    <w:rsid w:val="0019748A"/>
    <w:pPr>
      <w:ind w:firstLine="1134"/>
      <w:jc w:val="both"/>
    </w:pPr>
    <w:rPr>
      <w:rFonts w:ascii="Arial" w:hAnsi="Arial"/>
      <w:sz w:val="24"/>
    </w:rPr>
  </w:style>
  <w:style w:type="character" w:styleId="Hyperlink">
    <w:name w:val="Hyperlink"/>
    <w:basedOn w:val="Fontepargpadro"/>
    <w:semiHidden/>
    <w:rsid w:val="0019748A"/>
    <w:rPr>
      <w:color w:val="0000FF"/>
      <w:u w:val="single"/>
    </w:rPr>
  </w:style>
  <w:style w:type="paragraph" w:styleId="Ttulo">
    <w:name w:val="Title"/>
    <w:basedOn w:val="Normal"/>
    <w:qFormat/>
    <w:rsid w:val="0019748A"/>
    <w:pPr>
      <w:ind w:firstLine="1134"/>
      <w:jc w:val="center"/>
    </w:pPr>
    <w:rPr>
      <w:rFonts w:ascii="Arial" w:hAnsi="Arial"/>
      <w:b/>
      <w:color w:val="800000"/>
      <w:sz w:val="28"/>
      <w:lang w:val="pt-PT"/>
    </w:rPr>
  </w:style>
  <w:style w:type="paragraph" w:styleId="Corpodetexto3">
    <w:name w:val="Body Text 3"/>
    <w:basedOn w:val="Normal"/>
    <w:semiHidden/>
    <w:rsid w:val="0019748A"/>
    <w:pPr>
      <w:jc w:val="both"/>
    </w:pPr>
    <w:rPr>
      <w:rFonts w:ascii="Arial" w:hAnsi="Arial"/>
      <w:snapToGrid w:val="0"/>
      <w:sz w:val="22"/>
    </w:rPr>
  </w:style>
  <w:style w:type="paragraph" w:styleId="TextosemFormatao">
    <w:name w:val="Plain Text"/>
    <w:basedOn w:val="Normal"/>
    <w:semiHidden/>
    <w:rsid w:val="0019748A"/>
    <w:rPr>
      <w:rFonts w:ascii="Courier New" w:hAnsi="Courier New"/>
    </w:rPr>
  </w:style>
  <w:style w:type="character" w:styleId="HiperlinkVisitado">
    <w:name w:val="FollowedHyperlink"/>
    <w:basedOn w:val="Fontepargpadro"/>
    <w:semiHidden/>
    <w:rsid w:val="0019748A"/>
    <w:rPr>
      <w:color w:val="800080"/>
      <w:u w:val="single"/>
    </w:rPr>
  </w:style>
  <w:style w:type="paragraph" w:customStyle="1" w:styleId="Style10">
    <w:name w:val="Style 10"/>
    <w:basedOn w:val="Normal"/>
    <w:uiPriority w:val="99"/>
    <w:rsid w:val="00134356"/>
    <w:pPr>
      <w:widowControl w:val="0"/>
      <w:autoSpaceDE w:val="0"/>
      <w:autoSpaceDN w:val="0"/>
      <w:jc w:val="both"/>
    </w:pPr>
    <w:rPr>
      <w:sz w:val="24"/>
      <w:szCs w:val="24"/>
    </w:rPr>
  </w:style>
  <w:style w:type="character" w:customStyle="1" w:styleId="CabealhoChar">
    <w:name w:val="Cabeçalho Char"/>
    <w:basedOn w:val="Fontepargpadro"/>
    <w:link w:val="Cabealho"/>
    <w:uiPriority w:val="99"/>
    <w:rsid w:val="00275F9C"/>
  </w:style>
  <w:style w:type="character" w:customStyle="1" w:styleId="RodapChar">
    <w:name w:val="Rodapé Char"/>
    <w:basedOn w:val="Fontepargpadro"/>
    <w:link w:val="Rodap"/>
    <w:uiPriority w:val="99"/>
    <w:rsid w:val="00275F9C"/>
  </w:style>
  <w:style w:type="paragraph" w:customStyle="1" w:styleId="Style16">
    <w:name w:val="Style 16"/>
    <w:basedOn w:val="Normal"/>
    <w:uiPriority w:val="99"/>
    <w:rsid w:val="00B2448F"/>
    <w:pPr>
      <w:widowControl w:val="0"/>
      <w:autoSpaceDE w:val="0"/>
      <w:autoSpaceDN w:val="0"/>
    </w:pPr>
    <w:rPr>
      <w:sz w:val="24"/>
      <w:szCs w:val="24"/>
    </w:rPr>
  </w:style>
  <w:style w:type="paragraph" w:customStyle="1" w:styleId="Claudio">
    <w:name w:val="Claudio"/>
    <w:rsid w:val="00331941"/>
    <w:pPr>
      <w:jc w:val="both"/>
    </w:pPr>
    <w:rPr>
      <w:rFonts w:ascii="Arial" w:hAnsi="Arial"/>
      <w:noProof/>
      <w:sz w:val="24"/>
    </w:rPr>
  </w:style>
  <w:style w:type="paragraph" w:styleId="Textodebalo">
    <w:name w:val="Balloon Text"/>
    <w:basedOn w:val="Normal"/>
    <w:link w:val="TextodebaloChar"/>
    <w:uiPriority w:val="99"/>
    <w:semiHidden/>
    <w:unhideWhenUsed/>
    <w:rsid w:val="00331941"/>
    <w:rPr>
      <w:rFonts w:ascii="Tahoma" w:hAnsi="Tahoma" w:cs="Tahoma"/>
      <w:sz w:val="16"/>
      <w:szCs w:val="16"/>
    </w:rPr>
  </w:style>
  <w:style w:type="character" w:customStyle="1" w:styleId="TextodebaloChar">
    <w:name w:val="Texto de balão Char"/>
    <w:basedOn w:val="Fontepargpadro"/>
    <w:link w:val="Textodebalo"/>
    <w:uiPriority w:val="99"/>
    <w:semiHidden/>
    <w:rsid w:val="00331941"/>
    <w:rPr>
      <w:rFonts w:ascii="Tahoma" w:hAnsi="Tahoma" w:cs="Tahoma"/>
      <w:sz w:val="16"/>
      <w:szCs w:val="16"/>
    </w:rPr>
  </w:style>
  <w:style w:type="paragraph" w:customStyle="1" w:styleId="Style2">
    <w:name w:val="Style 2"/>
    <w:basedOn w:val="Normal"/>
    <w:uiPriority w:val="99"/>
    <w:rsid w:val="002640EB"/>
    <w:pPr>
      <w:widowControl w:val="0"/>
      <w:autoSpaceDE w:val="0"/>
      <w:autoSpaceDN w:val="0"/>
      <w:adjustRightInd w:val="0"/>
    </w:pPr>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divs>
    <w:div w:id="224218500">
      <w:bodyDiv w:val="1"/>
      <w:marLeft w:val="0"/>
      <w:marRight w:val="0"/>
      <w:marTop w:val="0"/>
      <w:marBottom w:val="0"/>
      <w:divBdr>
        <w:top w:val="none" w:sz="0" w:space="0" w:color="auto"/>
        <w:left w:val="none" w:sz="0" w:space="0" w:color="auto"/>
        <w:bottom w:val="none" w:sz="0" w:space="0" w:color="auto"/>
        <w:right w:val="none" w:sz="0" w:space="0" w:color="auto"/>
      </w:divBdr>
    </w:div>
    <w:div w:id="239407388">
      <w:bodyDiv w:val="1"/>
      <w:marLeft w:val="0"/>
      <w:marRight w:val="0"/>
      <w:marTop w:val="0"/>
      <w:marBottom w:val="0"/>
      <w:divBdr>
        <w:top w:val="none" w:sz="0" w:space="0" w:color="auto"/>
        <w:left w:val="none" w:sz="0" w:space="0" w:color="auto"/>
        <w:bottom w:val="none" w:sz="0" w:space="0" w:color="auto"/>
        <w:right w:val="none" w:sz="0" w:space="0" w:color="auto"/>
      </w:divBdr>
    </w:div>
    <w:div w:id="242683407">
      <w:bodyDiv w:val="1"/>
      <w:marLeft w:val="0"/>
      <w:marRight w:val="0"/>
      <w:marTop w:val="0"/>
      <w:marBottom w:val="0"/>
      <w:divBdr>
        <w:top w:val="none" w:sz="0" w:space="0" w:color="auto"/>
        <w:left w:val="none" w:sz="0" w:space="0" w:color="auto"/>
        <w:bottom w:val="none" w:sz="0" w:space="0" w:color="auto"/>
        <w:right w:val="none" w:sz="0" w:space="0" w:color="auto"/>
      </w:divBdr>
    </w:div>
    <w:div w:id="329260969">
      <w:bodyDiv w:val="1"/>
      <w:marLeft w:val="0"/>
      <w:marRight w:val="0"/>
      <w:marTop w:val="0"/>
      <w:marBottom w:val="0"/>
      <w:divBdr>
        <w:top w:val="none" w:sz="0" w:space="0" w:color="auto"/>
        <w:left w:val="none" w:sz="0" w:space="0" w:color="auto"/>
        <w:bottom w:val="none" w:sz="0" w:space="0" w:color="auto"/>
        <w:right w:val="none" w:sz="0" w:space="0" w:color="auto"/>
      </w:divBdr>
    </w:div>
    <w:div w:id="394397898">
      <w:bodyDiv w:val="1"/>
      <w:marLeft w:val="0"/>
      <w:marRight w:val="0"/>
      <w:marTop w:val="0"/>
      <w:marBottom w:val="0"/>
      <w:divBdr>
        <w:top w:val="none" w:sz="0" w:space="0" w:color="auto"/>
        <w:left w:val="none" w:sz="0" w:space="0" w:color="auto"/>
        <w:bottom w:val="none" w:sz="0" w:space="0" w:color="auto"/>
        <w:right w:val="none" w:sz="0" w:space="0" w:color="auto"/>
      </w:divBdr>
    </w:div>
    <w:div w:id="534199823">
      <w:bodyDiv w:val="1"/>
      <w:marLeft w:val="0"/>
      <w:marRight w:val="0"/>
      <w:marTop w:val="0"/>
      <w:marBottom w:val="0"/>
      <w:divBdr>
        <w:top w:val="none" w:sz="0" w:space="0" w:color="auto"/>
        <w:left w:val="none" w:sz="0" w:space="0" w:color="auto"/>
        <w:bottom w:val="none" w:sz="0" w:space="0" w:color="auto"/>
        <w:right w:val="none" w:sz="0" w:space="0" w:color="auto"/>
      </w:divBdr>
    </w:div>
    <w:div w:id="555551981">
      <w:bodyDiv w:val="1"/>
      <w:marLeft w:val="0"/>
      <w:marRight w:val="0"/>
      <w:marTop w:val="0"/>
      <w:marBottom w:val="0"/>
      <w:divBdr>
        <w:top w:val="none" w:sz="0" w:space="0" w:color="auto"/>
        <w:left w:val="none" w:sz="0" w:space="0" w:color="auto"/>
        <w:bottom w:val="none" w:sz="0" w:space="0" w:color="auto"/>
        <w:right w:val="none" w:sz="0" w:space="0" w:color="auto"/>
      </w:divBdr>
    </w:div>
    <w:div w:id="594477383">
      <w:bodyDiv w:val="1"/>
      <w:marLeft w:val="0"/>
      <w:marRight w:val="0"/>
      <w:marTop w:val="0"/>
      <w:marBottom w:val="0"/>
      <w:divBdr>
        <w:top w:val="none" w:sz="0" w:space="0" w:color="auto"/>
        <w:left w:val="none" w:sz="0" w:space="0" w:color="auto"/>
        <w:bottom w:val="none" w:sz="0" w:space="0" w:color="auto"/>
        <w:right w:val="none" w:sz="0" w:space="0" w:color="auto"/>
      </w:divBdr>
    </w:div>
    <w:div w:id="599995607">
      <w:bodyDiv w:val="1"/>
      <w:marLeft w:val="0"/>
      <w:marRight w:val="0"/>
      <w:marTop w:val="0"/>
      <w:marBottom w:val="0"/>
      <w:divBdr>
        <w:top w:val="none" w:sz="0" w:space="0" w:color="auto"/>
        <w:left w:val="none" w:sz="0" w:space="0" w:color="auto"/>
        <w:bottom w:val="none" w:sz="0" w:space="0" w:color="auto"/>
        <w:right w:val="none" w:sz="0" w:space="0" w:color="auto"/>
      </w:divBdr>
    </w:div>
    <w:div w:id="604768909">
      <w:bodyDiv w:val="1"/>
      <w:marLeft w:val="0"/>
      <w:marRight w:val="0"/>
      <w:marTop w:val="0"/>
      <w:marBottom w:val="0"/>
      <w:divBdr>
        <w:top w:val="none" w:sz="0" w:space="0" w:color="auto"/>
        <w:left w:val="none" w:sz="0" w:space="0" w:color="auto"/>
        <w:bottom w:val="none" w:sz="0" w:space="0" w:color="auto"/>
        <w:right w:val="none" w:sz="0" w:space="0" w:color="auto"/>
      </w:divBdr>
    </w:div>
    <w:div w:id="620232758">
      <w:bodyDiv w:val="1"/>
      <w:marLeft w:val="0"/>
      <w:marRight w:val="0"/>
      <w:marTop w:val="0"/>
      <w:marBottom w:val="0"/>
      <w:divBdr>
        <w:top w:val="none" w:sz="0" w:space="0" w:color="auto"/>
        <w:left w:val="none" w:sz="0" w:space="0" w:color="auto"/>
        <w:bottom w:val="none" w:sz="0" w:space="0" w:color="auto"/>
        <w:right w:val="none" w:sz="0" w:space="0" w:color="auto"/>
      </w:divBdr>
    </w:div>
    <w:div w:id="767776607">
      <w:bodyDiv w:val="1"/>
      <w:marLeft w:val="0"/>
      <w:marRight w:val="0"/>
      <w:marTop w:val="0"/>
      <w:marBottom w:val="0"/>
      <w:divBdr>
        <w:top w:val="none" w:sz="0" w:space="0" w:color="auto"/>
        <w:left w:val="none" w:sz="0" w:space="0" w:color="auto"/>
        <w:bottom w:val="none" w:sz="0" w:space="0" w:color="auto"/>
        <w:right w:val="none" w:sz="0" w:space="0" w:color="auto"/>
      </w:divBdr>
    </w:div>
    <w:div w:id="769811230">
      <w:bodyDiv w:val="1"/>
      <w:marLeft w:val="0"/>
      <w:marRight w:val="0"/>
      <w:marTop w:val="0"/>
      <w:marBottom w:val="0"/>
      <w:divBdr>
        <w:top w:val="none" w:sz="0" w:space="0" w:color="auto"/>
        <w:left w:val="none" w:sz="0" w:space="0" w:color="auto"/>
        <w:bottom w:val="none" w:sz="0" w:space="0" w:color="auto"/>
        <w:right w:val="none" w:sz="0" w:space="0" w:color="auto"/>
      </w:divBdr>
      <w:divsChild>
        <w:div w:id="686324546">
          <w:marLeft w:val="0"/>
          <w:marRight w:val="0"/>
          <w:marTop w:val="0"/>
          <w:marBottom w:val="0"/>
          <w:divBdr>
            <w:top w:val="none" w:sz="0" w:space="0" w:color="auto"/>
            <w:left w:val="none" w:sz="0" w:space="0" w:color="auto"/>
            <w:bottom w:val="none" w:sz="0" w:space="0" w:color="auto"/>
            <w:right w:val="none" w:sz="0" w:space="0" w:color="auto"/>
          </w:divBdr>
        </w:div>
      </w:divsChild>
    </w:div>
    <w:div w:id="816190492">
      <w:bodyDiv w:val="1"/>
      <w:marLeft w:val="0"/>
      <w:marRight w:val="0"/>
      <w:marTop w:val="0"/>
      <w:marBottom w:val="0"/>
      <w:divBdr>
        <w:top w:val="none" w:sz="0" w:space="0" w:color="auto"/>
        <w:left w:val="none" w:sz="0" w:space="0" w:color="auto"/>
        <w:bottom w:val="none" w:sz="0" w:space="0" w:color="auto"/>
        <w:right w:val="none" w:sz="0" w:space="0" w:color="auto"/>
      </w:divBdr>
    </w:div>
    <w:div w:id="1097290427">
      <w:bodyDiv w:val="1"/>
      <w:marLeft w:val="0"/>
      <w:marRight w:val="0"/>
      <w:marTop w:val="0"/>
      <w:marBottom w:val="0"/>
      <w:divBdr>
        <w:top w:val="none" w:sz="0" w:space="0" w:color="auto"/>
        <w:left w:val="none" w:sz="0" w:space="0" w:color="auto"/>
        <w:bottom w:val="none" w:sz="0" w:space="0" w:color="auto"/>
        <w:right w:val="none" w:sz="0" w:space="0" w:color="auto"/>
      </w:divBdr>
    </w:div>
    <w:div w:id="1108504476">
      <w:bodyDiv w:val="1"/>
      <w:marLeft w:val="0"/>
      <w:marRight w:val="0"/>
      <w:marTop w:val="0"/>
      <w:marBottom w:val="0"/>
      <w:divBdr>
        <w:top w:val="none" w:sz="0" w:space="0" w:color="auto"/>
        <w:left w:val="none" w:sz="0" w:space="0" w:color="auto"/>
        <w:bottom w:val="none" w:sz="0" w:space="0" w:color="auto"/>
        <w:right w:val="none" w:sz="0" w:space="0" w:color="auto"/>
      </w:divBdr>
    </w:div>
    <w:div w:id="1298104115">
      <w:bodyDiv w:val="1"/>
      <w:marLeft w:val="0"/>
      <w:marRight w:val="0"/>
      <w:marTop w:val="0"/>
      <w:marBottom w:val="0"/>
      <w:divBdr>
        <w:top w:val="none" w:sz="0" w:space="0" w:color="auto"/>
        <w:left w:val="none" w:sz="0" w:space="0" w:color="auto"/>
        <w:bottom w:val="none" w:sz="0" w:space="0" w:color="auto"/>
        <w:right w:val="none" w:sz="0" w:space="0" w:color="auto"/>
      </w:divBdr>
    </w:div>
    <w:div w:id="1514223179">
      <w:bodyDiv w:val="1"/>
      <w:marLeft w:val="0"/>
      <w:marRight w:val="0"/>
      <w:marTop w:val="0"/>
      <w:marBottom w:val="0"/>
      <w:divBdr>
        <w:top w:val="none" w:sz="0" w:space="0" w:color="auto"/>
        <w:left w:val="none" w:sz="0" w:space="0" w:color="auto"/>
        <w:bottom w:val="none" w:sz="0" w:space="0" w:color="auto"/>
        <w:right w:val="none" w:sz="0" w:space="0" w:color="auto"/>
      </w:divBdr>
    </w:div>
    <w:div w:id="1714696028">
      <w:bodyDiv w:val="1"/>
      <w:marLeft w:val="0"/>
      <w:marRight w:val="0"/>
      <w:marTop w:val="0"/>
      <w:marBottom w:val="0"/>
      <w:divBdr>
        <w:top w:val="none" w:sz="0" w:space="0" w:color="auto"/>
        <w:left w:val="none" w:sz="0" w:space="0" w:color="auto"/>
        <w:bottom w:val="none" w:sz="0" w:space="0" w:color="auto"/>
        <w:right w:val="none" w:sz="0" w:space="0" w:color="auto"/>
      </w:divBdr>
    </w:div>
    <w:div w:id="1843352574">
      <w:bodyDiv w:val="1"/>
      <w:marLeft w:val="0"/>
      <w:marRight w:val="0"/>
      <w:marTop w:val="0"/>
      <w:marBottom w:val="0"/>
      <w:divBdr>
        <w:top w:val="none" w:sz="0" w:space="0" w:color="auto"/>
        <w:left w:val="none" w:sz="0" w:space="0" w:color="auto"/>
        <w:bottom w:val="none" w:sz="0" w:space="0" w:color="auto"/>
        <w:right w:val="none" w:sz="0" w:space="0" w:color="auto"/>
      </w:divBdr>
    </w:div>
    <w:div w:id="1969435900">
      <w:bodyDiv w:val="1"/>
      <w:marLeft w:val="0"/>
      <w:marRight w:val="0"/>
      <w:marTop w:val="0"/>
      <w:marBottom w:val="0"/>
      <w:divBdr>
        <w:top w:val="none" w:sz="0" w:space="0" w:color="auto"/>
        <w:left w:val="none" w:sz="0" w:space="0" w:color="auto"/>
        <w:bottom w:val="none" w:sz="0" w:space="0" w:color="auto"/>
        <w:right w:val="none" w:sz="0" w:space="0" w:color="auto"/>
      </w:divBdr>
    </w:div>
    <w:div w:id="199256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C1D93-1629-49A2-80C9-7723E6C6F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2379</TotalTime>
  <Pages>1</Pages>
  <Words>3277</Words>
  <Characters>17702</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CONCLUSÃO</vt:lpstr>
    </vt:vector>
  </TitlesOfParts>
  <Company>Tcsc</Company>
  <LinksUpToDate>false</LinksUpToDate>
  <CharactersWithSpaces>20938</CharactersWithSpaces>
  <SharedDoc>false</SharedDoc>
  <HLinks>
    <vt:vector size="24" baseType="variant">
      <vt:variant>
        <vt:i4>1835076</vt:i4>
      </vt:variant>
      <vt:variant>
        <vt:i4>9</vt:i4>
      </vt:variant>
      <vt:variant>
        <vt:i4>0</vt:i4>
      </vt:variant>
      <vt:variant>
        <vt:i4>5</vt:i4>
      </vt:variant>
      <vt:variant>
        <vt:lpwstr>http://www.tesouro.fazenda.gov.br/servicos/glossario)</vt:lpwstr>
      </vt:variant>
      <vt:variant>
        <vt:lpwstr/>
      </vt:variant>
      <vt:variant>
        <vt:i4>7929979</vt:i4>
      </vt:variant>
      <vt:variant>
        <vt:i4>6</vt:i4>
      </vt:variant>
      <vt:variant>
        <vt:i4>0</vt:i4>
      </vt:variant>
      <vt:variant>
        <vt:i4>5</vt:i4>
      </vt:variant>
      <vt:variant>
        <vt:lpwstr>http://www.tesouro.fazenda.gov.br/</vt:lpwstr>
      </vt:variant>
      <vt:variant>
        <vt:lpwstr/>
      </vt:variant>
      <vt:variant>
        <vt:i4>7864354</vt:i4>
      </vt:variant>
      <vt:variant>
        <vt:i4>3</vt:i4>
      </vt:variant>
      <vt:variant>
        <vt:i4>0</vt:i4>
      </vt:variant>
      <vt:variant>
        <vt:i4>5</vt:i4>
      </vt:variant>
      <vt:variant>
        <vt:lpwstr>http://www.tesouro.fazenda.gov.br/servicos/glos-sario/</vt:lpwstr>
      </vt:variant>
      <vt:variant>
        <vt:lpwstr/>
      </vt:variant>
      <vt:variant>
        <vt:i4>4325377</vt:i4>
      </vt:variant>
      <vt:variant>
        <vt:i4>0</vt:i4>
      </vt:variant>
      <vt:variant>
        <vt:i4>0</vt:i4>
      </vt:variant>
      <vt:variant>
        <vt:i4>5</vt:i4>
      </vt:variant>
      <vt:variant>
        <vt:lpwstr>http://www.sef.mg.gov.br/analiseef/analiseexec/financpub.htm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CONCLUSÃO</dc:title>
  <dc:subject/>
  <dc:creator>Tcsc</dc:creator>
  <cp:keywords/>
  <dc:description/>
  <cp:lastModifiedBy>TCSC</cp:lastModifiedBy>
  <cp:revision>8</cp:revision>
  <cp:lastPrinted>2015-08-21T21:44:00Z</cp:lastPrinted>
  <dcterms:created xsi:type="dcterms:W3CDTF">2013-05-09T13:18:00Z</dcterms:created>
  <dcterms:modified xsi:type="dcterms:W3CDTF">2015-08-21T21:53:00Z</dcterms:modified>
</cp:coreProperties>
</file>