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0FC" w:rsidRPr="00924A4B" w:rsidRDefault="00BF70FC">
      <w:pPr>
        <w:pStyle w:val="Ttulo"/>
        <w:ind w:firstLine="0"/>
        <w:rPr>
          <w:color w:val="1F497D" w:themeColor="text2"/>
          <w:sz w:val="22"/>
        </w:rPr>
      </w:pPr>
      <w:r w:rsidRPr="00924A4B">
        <w:rPr>
          <w:color w:val="1F497D" w:themeColor="text2"/>
        </w:rPr>
        <w:t>ANEXO A</w:t>
      </w:r>
    </w:p>
    <w:p w:rsidR="00BF70FC" w:rsidRPr="00924A4B" w:rsidRDefault="00BF70FC">
      <w:pPr>
        <w:jc w:val="center"/>
        <w:rPr>
          <w:rFonts w:ascii="Arial" w:hAnsi="Arial"/>
          <w:b/>
          <w:color w:val="1F497D" w:themeColor="text2"/>
          <w:sz w:val="28"/>
        </w:rPr>
      </w:pPr>
      <w:r w:rsidRPr="00924A4B">
        <w:rPr>
          <w:rFonts w:ascii="Arial" w:hAnsi="Arial"/>
          <w:b/>
          <w:color w:val="1F497D" w:themeColor="text2"/>
          <w:sz w:val="28"/>
        </w:rPr>
        <w:t>SIGLAS E ABREVIATURAS</w:t>
      </w:r>
    </w:p>
    <w:p w:rsidR="00BF70FC" w:rsidRDefault="00BF70FC">
      <w:pPr>
        <w:jc w:val="center"/>
        <w:rPr>
          <w:rFonts w:ascii="Arial" w:hAnsi="Arial"/>
          <w:b/>
          <w:color w:val="800000"/>
          <w:sz w:val="28"/>
        </w:rPr>
      </w:pPr>
    </w:p>
    <w:tbl>
      <w:tblPr>
        <w:tblW w:w="0" w:type="auto"/>
        <w:tblLayout w:type="fixed"/>
        <w:tblCellMar>
          <w:left w:w="30" w:type="dxa"/>
          <w:right w:w="30" w:type="dxa"/>
        </w:tblCellMar>
        <w:tblLook w:val="0000"/>
      </w:tblPr>
      <w:tblGrid>
        <w:gridCol w:w="1466"/>
        <w:gridCol w:w="7353"/>
      </w:tblGrid>
      <w:tr w:rsidR="00BF70FC">
        <w:trPr>
          <w:trHeight w:val="224"/>
        </w:trPr>
        <w:tc>
          <w:tcPr>
            <w:tcW w:w="1466" w:type="dxa"/>
          </w:tcPr>
          <w:p w:rsidR="00BF70FC" w:rsidRDefault="00BF70FC">
            <w:pPr>
              <w:rPr>
                <w:rFonts w:ascii="Arial" w:hAnsi="Arial"/>
                <w:snapToGrid w:val="0"/>
                <w:color w:val="000000"/>
              </w:rPr>
            </w:pPr>
            <w:r>
              <w:rPr>
                <w:rFonts w:ascii="Arial" w:hAnsi="Arial"/>
                <w:snapToGrid w:val="0"/>
                <w:color w:val="000000"/>
              </w:rPr>
              <w:t>AAO</w:t>
            </w:r>
          </w:p>
        </w:tc>
        <w:tc>
          <w:tcPr>
            <w:tcW w:w="7353" w:type="dxa"/>
          </w:tcPr>
          <w:p w:rsidR="00BF70FC" w:rsidRDefault="00BF70FC">
            <w:pPr>
              <w:rPr>
                <w:rFonts w:ascii="Arial" w:hAnsi="Arial"/>
                <w:snapToGrid w:val="0"/>
                <w:color w:val="000000"/>
              </w:rPr>
            </w:pPr>
            <w:r>
              <w:rPr>
                <w:rFonts w:ascii="Arial" w:hAnsi="Arial"/>
                <w:snapToGrid w:val="0"/>
                <w:color w:val="000000"/>
              </w:rPr>
              <w:t>Auxiliar Administrativo Operacional</w:t>
            </w:r>
          </w:p>
        </w:tc>
      </w:tr>
      <w:tr w:rsidR="00BF70FC">
        <w:trPr>
          <w:trHeight w:val="128"/>
        </w:trPr>
        <w:tc>
          <w:tcPr>
            <w:tcW w:w="1466" w:type="dxa"/>
          </w:tcPr>
          <w:p w:rsidR="00BF70FC" w:rsidRDefault="00BF70FC">
            <w:pPr>
              <w:rPr>
                <w:rFonts w:ascii="Arial" w:hAnsi="Arial"/>
                <w:snapToGrid w:val="0"/>
                <w:color w:val="000000"/>
              </w:rPr>
            </w:pPr>
            <w:r>
              <w:rPr>
                <w:rFonts w:ascii="Arial" w:hAnsi="Arial"/>
                <w:snapToGrid w:val="0"/>
                <w:color w:val="000000"/>
              </w:rPr>
              <w:t>ACOM</w:t>
            </w:r>
          </w:p>
        </w:tc>
        <w:tc>
          <w:tcPr>
            <w:tcW w:w="7353" w:type="dxa"/>
          </w:tcPr>
          <w:p w:rsidR="00BF70FC" w:rsidRDefault="00BF70FC">
            <w:pPr>
              <w:rPr>
                <w:rFonts w:ascii="Arial" w:hAnsi="Arial"/>
                <w:snapToGrid w:val="0"/>
                <w:color w:val="000000"/>
              </w:rPr>
            </w:pPr>
            <w:r>
              <w:rPr>
                <w:rFonts w:ascii="Arial" w:hAnsi="Arial"/>
                <w:snapToGrid w:val="0"/>
                <w:color w:val="000000"/>
              </w:rPr>
              <w:t>Assessoria de Comunicação</w:t>
            </w:r>
          </w:p>
        </w:tc>
      </w:tr>
      <w:tr w:rsidR="00BF70FC">
        <w:trPr>
          <w:trHeight w:val="187"/>
        </w:trPr>
        <w:tc>
          <w:tcPr>
            <w:tcW w:w="1466" w:type="dxa"/>
          </w:tcPr>
          <w:p w:rsidR="00BF70FC" w:rsidRDefault="00BF70FC">
            <w:pPr>
              <w:rPr>
                <w:rFonts w:ascii="Arial" w:hAnsi="Arial"/>
                <w:snapToGrid w:val="0"/>
                <w:color w:val="000000"/>
              </w:rPr>
            </w:pPr>
            <w:r>
              <w:rPr>
                <w:rFonts w:ascii="Arial" w:hAnsi="Arial"/>
                <w:snapToGrid w:val="0"/>
                <w:color w:val="000000"/>
              </w:rPr>
              <w:t>AFC</w:t>
            </w:r>
            <w:r w:rsidR="007D5AA2">
              <w:rPr>
                <w:rFonts w:ascii="Arial" w:hAnsi="Arial"/>
                <w:snapToGrid w:val="0"/>
                <w:color w:val="000000"/>
              </w:rPr>
              <w:t>E</w:t>
            </w:r>
          </w:p>
        </w:tc>
        <w:tc>
          <w:tcPr>
            <w:tcW w:w="7353" w:type="dxa"/>
          </w:tcPr>
          <w:p w:rsidR="00BF70FC" w:rsidRDefault="00BF70FC">
            <w:pPr>
              <w:rPr>
                <w:rFonts w:ascii="Arial" w:hAnsi="Arial"/>
                <w:snapToGrid w:val="0"/>
                <w:color w:val="000000"/>
              </w:rPr>
            </w:pPr>
            <w:r>
              <w:rPr>
                <w:rFonts w:ascii="Arial" w:hAnsi="Arial"/>
                <w:snapToGrid w:val="0"/>
                <w:color w:val="000000"/>
              </w:rPr>
              <w:t>Auditor Fiscal de Controle Externo</w:t>
            </w:r>
          </w:p>
        </w:tc>
      </w:tr>
      <w:tr w:rsidR="00BF70FC">
        <w:trPr>
          <w:trHeight w:val="105"/>
        </w:trPr>
        <w:tc>
          <w:tcPr>
            <w:tcW w:w="1466" w:type="dxa"/>
          </w:tcPr>
          <w:p w:rsidR="00BF70FC" w:rsidRDefault="00BF70FC">
            <w:pPr>
              <w:rPr>
                <w:rFonts w:ascii="Arial" w:hAnsi="Arial"/>
                <w:snapToGrid w:val="0"/>
                <w:color w:val="000000"/>
              </w:rPr>
            </w:pPr>
            <w:r>
              <w:rPr>
                <w:rFonts w:ascii="Arial" w:hAnsi="Arial"/>
                <w:snapToGrid w:val="0"/>
                <w:color w:val="000000"/>
              </w:rPr>
              <w:t>AUC</w:t>
            </w:r>
          </w:p>
        </w:tc>
        <w:tc>
          <w:tcPr>
            <w:tcW w:w="7353" w:type="dxa"/>
          </w:tcPr>
          <w:p w:rsidR="00BF70FC" w:rsidRDefault="00BF70FC">
            <w:pPr>
              <w:rPr>
                <w:rFonts w:ascii="Arial" w:hAnsi="Arial"/>
                <w:snapToGrid w:val="0"/>
                <w:color w:val="000000"/>
              </w:rPr>
            </w:pPr>
            <w:r>
              <w:rPr>
                <w:rFonts w:ascii="Arial" w:hAnsi="Arial"/>
                <w:snapToGrid w:val="0"/>
                <w:color w:val="000000"/>
              </w:rPr>
              <w:t>Auxiliar de Atividades Administrativas e de Controle Externo</w:t>
            </w:r>
          </w:p>
        </w:tc>
      </w:tr>
      <w:tr w:rsidR="00BF70FC">
        <w:trPr>
          <w:trHeight w:val="151"/>
        </w:trPr>
        <w:tc>
          <w:tcPr>
            <w:tcW w:w="1466" w:type="dxa"/>
          </w:tcPr>
          <w:p w:rsidR="00BF70FC" w:rsidRDefault="00BF70FC">
            <w:pPr>
              <w:rPr>
                <w:rFonts w:ascii="Arial" w:hAnsi="Arial"/>
                <w:snapToGrid w:val="0"/>
                <w:color w:val="000000"/>
              </w:rPr>
            </w:pPr>
            <w:r>
              <w:rPr>
                <w:rFonts w:ascii="Arial" w:hAnsi="Arial"/>
                <w:snapToGrid w:val="0"/>
                <w:color w:val="000000"/>
              </w:rPr>
              <w:t>BID</w:t>
            </w:r>
          </w:p>
        </w:tc>
        <w:tc>
          <w:tcPr>
            <w:tcW w:w="7353" w:type="dxa"/>
          </w:tcPr>
          <w:p w:rsidR="00BF70FC" w:rsidRDefault="00BF70FC">
            <w:pPr>
              <w:rPr>
                <w:rFonts w:ascii="Arial" w:hAnsi="Arial"/>
                <w:snapToGrid w:val="0"/>
                <w:color w:val="000000"/>
              </w:rPr>
            </w:pPr>
            <w:r>
              <w:rPr>
                <w:rFonts w:ascii="Arial" w:hAnsi="Arial"/>
                <w:snapToGrid w:val="0"/>
                <w:color w:val="000000"/>
              </w:rPr>
              <w:t>Banco Interamericano de Desenvolvimento</w:t>
            </w:r>
          </w:p>
        </w:tc>
      </w:tr>
      <w:tr w:rsidR="00BF70FC">
        <w:trPr>
          <w:trHeight w:val="211"/>
        </w:trPr>
        <w:tc>
          <w:tcPr>
            <w:tcW w:w="1466" w:type="dxa"/>
          </w:tcPr>
          <w:p w:rsidR="00BF70FC" w:rsidRDefault="00BF70FC">
            <w:pPr>
              <w:rPr>
                <w:rFonts w:ascii="Arial" w:hAnsi="Arial"/>
                <w:snapToGrid w:val="0"/>
                <w:color w:val="000000"/>
              </w:rPr>
            </w:pPr>
            <w:r>
              <w:rPr>
                <w:rFonts w:ascii="Arial" w:hAnsi="Arial"/>
                <w:snapToGrid w:val="0"/>
                <w:color w:val="000000"/>
              </w:rPr>
              <w:t>CLT</w:t>
            </w:r>
          </w:p>
        </w:tc>
        <w:tc>
          <w:tcPr>
            <w:tcW w:w="7353" w:type="dxa"/>
          </w:tcPr>
          <w:p w:rsidR="00BF70FC" w:rsidRDefault="00BF70FC">
            <w:pPr>
              <w:rPr>
                <w:rFonts w:ascii="Arial" w:hAnsi="Arial"/>
                <w:snapToGrid w:val="0"/>
                <w:color w:val="000000"/>
              </w:rPr>
            </w:pPr>
            <w:r>
              <w:rPr>
                <w:rFonts w:ascii="Arial" w:hAnsi="Arial"/>
                <w:snapToGrid w:val="0"/>
                <w:color w:val="000000"/>
              </w:rPr>
              <w:t>Consolidação das Leis do Trabalho</w:t>
            </w:r>
          </w:p>
        </w:tc>
      </w:tr>
      <w:tr w:rsidR="00BF70FC">
        <w:trPr>
          <w:trHeight w:val="116"/>
        </w:trPr>
        <w:tc>
          <w:tcPr>
            <w:tcW w:w="1466" w:type="dxa"/>
          </w:tcPr>
          <w:p w:rsidR="00BF70FC" w:rsidRDefault="00BF70FC">
            <w:pPr>
              <w:rPr>
                <w:rFonts w:ascii="Arial" w:hAnsi="Arial"/>
                <w:snapToGrid w:val="0"/>
                <w:color w:val="000000"/>
              </w:rPr>
            </w:pPr>
            <w:r>
              <w:rPr>
                <w:rFonts w:ascii="Arial" w:hAnsi="Arial"/>
                <w:snapToGrid w:val="0"/>
                <w:color w:val="000000"/>
              </w:rPr>
              <w:t>COG</w:t>
            </w:r>
          </w:p>
        </w:tc>
        <w:tc>
          <w:tcPr>
            <w:tcW w:w="7353" w:type="dxa"/>
          </w:tcPr>
          <w:p w:rsidR="00BF70FC" w:rsidRDefault="00BF70FC">
            <w:pPr>
              <w:rPr>
                <w:rFonts w:ascii="Arial" w:hAnsi="Arial"/>
                <w:snapToGrid w:val="0"/>
                <w:color w:val="000000"/>
              </w:rPr>
            </w:pPr>
            <w:r>
              <w:rPr>
                <w:rFonts w:ascii="Arial" w:hAnsi="Arial"/>
                <w:snapToGrid w:val="0"/>
                <w:color w:val="000000"/>
              </w:rPr>
              <w:t>Consultoria Geral</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DAF</w:t>
            </w:r>
          </w:p>
        </w:tc>
        <w:tc>
          <w:tcPr>
            <w:tcW w:w="7353" w:type="dxa"/>
          </w:tcPr>
          <w:p w:rsidR="00BF70FC" w:rsidRDefault="00BF70FC">
            <w:pPr>
              <w:rPr>
                <w:rFonts w:ascii="Arial" w:hAnsi="Arial"/>
                <w:snapToGrid w:val="0"/>
                <w:color w:val="000000"/>
              </w:rPr>
            </w:pPr>
            <w:r>
              <w:rPr>
                <w:rFonts w:ascii="Arial" w:hAnsi="Arial"/>
                <w:snapToGrid w:val="0"/>
                <w:color w:val="000000"/>
              </w:rPr>
              <w:t>Diretoria de Administração e Finanças</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DAI</w:t>
            </w:r>
          </w:p>
        </w:tc>
        <w:tc>
          <w:tcPr>
            <w:tcW w:w="7353" w:type="dxa"/>
          </w:tcPr>
          <w:p w:rsidR="00BF70FC" w:rsidRDefault="00BF70FC">
            <w:pPr>
              <w:rPr>
                <w:rFonts w:ascii="Arial" w:hAnsi="Arial"/>
                <w:snapToGrid w:val="0"/>
                <w:color w:val="000000"/>
              </w:rPr>
            </w:pPr>
            <w:r>
              <w:rPr>
                <w:rFonts w:ascii="Arial" w:hAnsi="Arial"/>
                <w:snapToGrid w:val="0"/>
                <w:color w:val="000000"/>
              </w:rPr>
              <w:t>Atividade de Direção Assessoria Intermediário</w:t>
            </w:r>
          </w:p>
        </w:tc>
      </w:tr>
      <w:tr w:rsidR="00BF70FC">
        <w:trPr>
          <w:trHeight w:val="139"/>
        </w:trPr>
        <w:tc>
          <w:tcPr>
            <w:tcW w:w="1466" w:type="dxa"/>
          </w:tcPr>
          <w:p w:rsidR="00BF70FC" w:rsidRDefault="00BF70FC">
            <w:pPr>
              <w:rPr>
                <w:rFonts w:ascii="Arial" w:hAnsi="Arial"/>
                <w:snapToGrid w:val="0"/>
                <w:color w:val="000000"/>
              </w:rPr>
            </w:pPr>
            <w:r>
              <w:rPr>
                <w:rFonts w:ascii="Arial" w:hAnsi="Arial"/>
                <w:snapToGrid w:val="0"/>
                <w:color w:val="000000"/>
              </w:rPr>
              <w:t>DAS</w:t>
            </w:r>
          </w:p>
        </w:tc>
        <w:tc>
          <w:tcPr>
            <w:tcW w:w="7353" w:type="dxa"/>
          </w:tcPr>
          <w:p w:rsidR="00BF70FC" w:rsidRDefault="00BF70FC">
            <w:pPr>
              <w:rPr>
                <w:rFonts w:ascii="Arial" w:hAnsi="Arial"/>
                <w:snapToGrid w:val="0"/>
                <w:color w:val="000000"/>
              </w:rPr>
            </w:pPr>
            <w:r>
              <w:rPr>
                <w:rFonts w:ascii="Arial" w:hAnsi="Arial"/>
                <w:snapToGrid w:val="0"/>
                <w:color w:val="000000"/>
              </w:rPr>
              <w:t>Atividade de Direção Assessoria Superior</w:t>
            </w:r>
          </w:p>
        </w:tc>
      </w:tr>
      <w:tr w:rsidR="00BF70FC">
        <w:trPr>
          <w:trHeight w:val="185"/>
        </w:trPr>
        <w:tc>
          <w:tcPr>
            <w:tcW w:w="1466" w:type="dxa"/>
          </w:tcPr>
          <w:p w:rsidR="00BF70FC" w:rsidRDefault="00BF70FC">
            <w:pPr>
              <w:rPr>
                <w:rFonts w:ascii="Arial" w:hAnsi="Arial"/>
                <w:snapToGrid w:val="0"/>
                <w:color w:val="000000"/>
              </w:rPr>
            </w:pPr>
            <w:r>
              <w:rPr>
                <w:rFonts w:ascii="Arial" w:hAnsi="Arial"/>
                <w:snapToGrid w:val="0"/>
                <w:color w:val="000000"/>
              </w:rPr>
              <w:t>DCE</w:t>
            </w:r>
          </w:p>
        </w:tc>
        <w:tc>
          <w:tcPr>
            <w:tcW w:w="7353" w:type="dxa"/>
          </w:tcPr>
          <w:p w:rsidR="00BF70FC" w:rsidRDefault="00BF70FC">
            <w:pPr>
              <w:rPr>
                <w:rFonts w:ascii="Arial" w:hAnsi="Arial"/>
                <w:snapToGrid w:val="0"/>
                <w:color w:val="000000"/>
              </w:rPr>
            </w:pPr>
            <w:r>
              <w:rPr>
                <w:rFonts w:ascii="Arial" w:hAnsi="Arial"/>
                <w:snapToGrid w:val="0"/>
                <w:color w:val="000000"/>
              </w:rPr>
              <w:t>Diretoria de Controle da Administração Estadual</w:t>
            </w:r>
          </w:p>
        </w:tc>
      </w:tr>
      <w:tr w:rsidR="00BF70FC">
        <w:trPr>
          <w:trHeight w:val="246"/>
        </w:trPr>
        <w:tc>
          <w:tcPr>
            <w:tcW w:w="1466" w:type="dxa"/>
          </w:tcPr>
          <w:p w:rsidR="00BF70FC" w:rsidRDefault="00BF70FC">
            <w:pPr>
              <w:rPr>
                <w:rFonts w:ascii="Arial" w:hAnsi="Arial"/>
                <w:snapToGrid w:val="0"/>
                <w:color w:val="000000"/>
              </w:rPr>
            </w:pPr>
            <w:r>
              <w:rPr>
                <w:rFonts w:ascii="Arial" w:hAnsi="Arial"/>
                <w:snapToGrid w:val="0"/>
                <w:color w:val="000000"/>
              </w:rPr>
              <w:t>DAE</w:t>
            </w:r>
          </w:p>
        </w:tc>
        <w:tc>
          <w:tcPr>
            <w:tcW w:w="7353" w:type="dxa"/>
          </w:tcPr>
          <w:p w:rsidR="00BF70FC" w:rsidRDefault="00BF70FC">
            <w:pPr>
              <w:rPr>
                <w:rFonts w:ascii="Arial" w:hAnsi="Arial"/>
                <w:snapToGrid w:val="0"/>
                <w:color w:val="000000"/>
              </w:rPr>
            </w:pPr>
            <w:r>
              <w:rPr>
                <w:rFonts w:ascii="Arial" w:hAnsi="Arial"/>
                <w:snapToGrid w:val="0"/>
                <w:color w:val="000000"/>
              </w:rPr>
              <w:t>Diretoria de Atividades Especiais</w:t>
            </w:r>
          </w:p>
        </w:tc>
      </w:tr>
      <w:tr w:rsidR="00BF70FC">
        <w:trPr>
          <w:trHeight w:val="149"/>
        </w:trPr>
        <w:tc>
          <w:tcPr>
            <w:tcW w:w="1466" w:type="dxa"/>
          </w:tcPr>
          <w:p w:rsidR="00BF70FC" w:rsidRDefault="00BF70FC">
            <w:pPr>
              <w:rPr>
                <w:rFonts w:ascii="Arial" w:hAnsi="Arial"/>
                <w:snapToGrid w:val="0"/>
                <w:color w:val="000000"/>
              </w:rPr>
            </w:pPr>
            <w:r>
              <w:rPr>
                <w:rFonts w:ascii="Arial" w:hAnsi="Arial"/>
                <w:snapToGrid w:val="0"/>
                <w:color w:val="000000"/>
              </w:rPr>
              <w:t>DLC</w:t>
            </w:r>
          </w:p>
        </w:tc>
        <w:tc>
          <w:tcPr>
            <w:tcW w:w="7353" w:type="dxa"/>
          </w:tcPr>
          <w:p w:rsidR="00BF70FC" w:rsidRDefault="00BF70FC" w:rsidP="003474AA">
            <w:pPr>
              <w:rPr>
                <w:rFonts w:ascii="Arial" w:hAnsi="Arial"/>
                <w:snapToGrid w:val="0"/>
                <w:color w:val="000000"/>
              </w:rPr>
            </w:pPr>
            <w:r>
              <w:rPr>
                <w:rFonts w:ascii="Arial" w:hAnsi="Arial"/>
                <w:snapToGrid w:val="0"/>
                <w:color w:val="000000"/>
              </w:rPr>
              <w:t>Diretoria de Con</w:t>
            </w:r>
            <w:r w:rsidR="000A4B4A">
              <w:rPr>
                <w:rFonts w:ascii="Arial" w:hAnsi="Arial"/>
                <w:snapToGrid w:val="0"/>
                <w:color w:val="000000"/>
              </w:rPr>
              <w:t>t</w:t>
            </w:r>
            <w:r>
              <w:rPr>
                <w:rFonts w:ascii="Arial" w:hAnsi="Arial"/>
                <w:snapToGrid w:val="0"/>
                <w:color w:val="000000"/>
              </w:rPr>
              <w:t>role de Licitações e Contratações</w:t>
            </w:r>
          </w:p>
        </w:tc>
      </w:tr>
      <w:tr w:rsidR="00BF70FC">
        <w:trPr>
          <w:trHeight w:val="181"/>
        </w:trPr>
        <w:tc>
          <w:tcPr>
            <w:tcW w:w="1466" w:type="dxa"/>
          </w:tcPr>
          <w:p w:rsidR="00BF70FC" w:rsidRDefault="00BF70FC">
            <w:pPr>
              <w:rPr>
                <w:rFonts w:ascii="Arial" w:hAnsi="Arial"/>
                <w:snapToGrid w:val="0"/>
                <w:color w:val="000000"/>
              </w:rPr>
            </w:pPr>
            <w:r>
              <w:rPr>
                <w:rFonts w:ascii="Arial" w:hAnsi="Arial"/>
                <w:snapToGrid w:val="0"/>
                <w:color w:val="000000"/>
              </w:rPr>
              <w:t>DER/SC</w:t>
            </w:r>
          </w:p>
        </w:tc>
        <w:tc>
          <w:tcPr>
            <w:tcW w:w="7353" w:type="dxa"/>
          </w:tcPr>
          <w:p w:rsidR="00BF70FC" w:rsidRDefault="00BF70FC">
            <w:pPr>
              <w:rPr>
                <w:rFonts w:ascii="Arial" w:hAnsi="Arial"/>
                <w:snapToGrid w:val="0"/>
                <w:color w:val="000000"/>
              </w:rPr>
            </w:pPr>
            <w:r>
              <w:rPr>
                <w:rFonts w:ascii="Arial" w:hAnsi="Arial"/>
                <w:snapToGrid w:val="0"/>
                <w:color w:val="000000"/>
              </w:rPr>
              <w:t>Departamento de Estradas de Rodagem de Santa Catarina</w:t>
            </w:r>
          </w:p>
        </w:tc>
      </w:tr>
      <w:tr w:rsidR="00BF70FC">
        <w:trPr>
          <w:trHeight w:val="99"/>
        </w:trPr>
        <w:tc>
          <w:tcPr>
            <w:tcW w:w="1466" w:type="dxa"/>
          </w:tcPr>
          <w:p w:rsidR="00BF70FC" w:rsidRDefault="00BF70FC" w:rsidP="00EB1627">
            <w:pPr>
              <w:rPr>
                <w:rFonts w:ascii="Arial" w:hAnsi="Arial"/>
                <w:snapToGrid w:val="0"/>
                <w:color w:val="000000"/>
              </w:rPr>
            </w:pPr>
            <w:r>
              <w:rPr>
                <w:rFonts w:ascii="Arial" w:hAnsi="Arial"/>
                <w:snapToGrid w:val="0"/>
                <w:color w:val="000000"/>
              </w:rPr>
              <w:t>D</w:t>
            </w:r>
            <w:r w:rsidR="00EB1627">
              <w:rPr>
                <w:rFonts w:ascii="Arial" w:hAnsi="Arial"/>
                <w:snapToGrid w:val="0"/>
                <w:color w:val="000000"/>
              </w:rPr>
              <w:t>GP</w:t>
            </w:r>
          </w:p>
        </w:tc>
        <w:tc>
          <w:tcPr>
            <w:tcW w:w="7353" w:type="dxa"/>
          </w:tcPr>
          <w:p w:rsidR="00BF70FC" w:rsidRDefault="00EE04BA">
            <w:pPr>
              <w:rPr>
                <w:rFonts w:ascii="Arial" w:hAnsi="Arial"/>
                <w:snapToGrid w:val="0"/>
                <w:color w:val="000000"/>
              </w:rPr>
            </w:pPr>
            <w:r>
              <w:rPr>
                <w:rFonts w:ascii="Arial" w:hAnsi="Arial"/>
                <w:snapToGrid w:val="0"/>
                <w:color w:val="000000"/>
              </w:rPr>
              <w:t>Diretoria de Gestão de Pessoas</w:t>
            </w:r>
          </w:p>
        </w:tc>
      </w:tr>
      <w:tr w:rsidR="00BF70FC">
        <w:trPr>
          <w:trHeight w:val="159"/>
        </w:trPr>
        <w:tc>
          <w:tcPr>
            <w:tcW w:w="1466" w:type="dxa"/>
          </w:tcPr>
          <w:p w:rsidR="00BF70FC" w:rsidRDefault="00BF70FC">
            <w:pPr>
              <w:rPr>
                <w:rFonts w:ascii="Arial" w:hAnsi="Arial"/>
                <w:snapToGrid w:val="0"/>
                <w:color w:val="000000"/>
              </w:rPr>
            </w:pPr>
            <w:r>
              <w:rPr>
                <w:rFonts w:ascii="Arial" w:hAnsi="Arial"/>
                <w:snapToGrid w:val="0"/>
                <w:color w:val="000000"/>
              </w:rPr>
              <w:t>DIADE</w:t>
            </w:r>
          </w:p>
        </w:tc>
        <w:tc>
          <w:tcPr>
            <w:tcW w:w="7353" w:type="dxa"/>
          </w:tcPr>
          <w:p w:rsidR="00BF70FC" w:rsidRDefault="00BF70FC">
            <w:pPr>
              <w:rPr>
                <w:rFonts w:ascii="Arial" w:hAnsi="Arial"/>
                <w:snapToGrid w:val="0"/>
                <w:color w:val="000000"/>
              </w:rPr>
            </w:pPr>
            <w:r>
              <w:rPr>
                <w:rFonts w:ascii="Arial" w:hAnsi="Arial"/>
                <w:snapToGrid w:val="0"/>
                <w:color w:val="000000"/>
              </w:rPr>
              <w:t>Divisão de Atualização de Débitos</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DIN</w:t>
            </w:r>
          </w:p>
        </w:tc>
        <w:tc>
          <w:tcPr>
            <w:tcW w:w="7353" w:type="dxa"/>
          </w:tcPr>
          <w:p w:rsidR="00BF70FC" w:rsidRDefault="00BF70FC">
            <w:pPr>
              <w:rPr>
                <w:rFonts w:ascii="Arial" w:hAnsi="Arial"/>
                <w:snapToGrid w:val="0"/>
                <w:color w:val="000000"/>
              </w:rPr>
            </w:pPr>
            <w:r>
              <w:rPr>
                <w:rFonts w:ascii="Arial" w:hAnsi="Arial"/>
                <w:snapToGrid w:val="0"/>
                <w:color w:val="000000"/>
              </w:rPr>
              <w:t>Diretoria de Informática</w:t>
            </w:r>
          </w:p>
        </w:tc>
      </w:tr>
      <w:tr w:rsidR="00BF70FC">
        <w:trPr>
          <w:trHeight w:val="123"/>
        </w:trPr>
        <w:tc>
          <w:tcPr>
            <w:tcW w:w="1466" w:type="dxa"/>
          </w:tcPr>
          <w:p w:rsidR="00BF70FC" w:rsidRDefault="00BF70FC">
            <w:pPr>
              <w:rPr>
                <w:rFonts w:ascii="Arial" w:hAnsi="Arial"/>
                <w:snapToGrid w:val="0"/>
                <w:color w:val="000000"/>
              </w:rPr>
            </w:pPr>
            <w:r>
              <w:rPr>
                <w:rFonts w:ascii="Arial" w:hAnsi="Arial"/>
                <w:snapToGrid w:val="0"/>
                <w:color w:val="000000"/>
              </w:rPr>
              <w:t>DIOSE</w:t>
            </w:r>
          </w:p>
        </w:tc>
        <w:tc>
          <w:tcPr>
            <w:tcW w:w="7353" w:type="dxa"/>
          </w:tcPr>
          <w:p w:rsidR="00BF70FC" w:rsidRDefault="00BF70FC">
            <w:pPr>
              <w:rPr>
                <w:rFonts w:ascii="Arial" w:hAnsi="Arial"/>
                <w:snapToGrid w:val="0"/>
                <w:color w:val="000000"/>
              </w:rPr>
            </w:pPr>
            <w:r>
              <w:rPr>
                <w:rFonts w:ascii="Arial" w:hAnsi="Arial"/>
                <w:snapToGrid w:val="0"/>
                <w:color w:val="000000"/>
              </w:rPr>
              <w:t>Divisão de Organização das Sessões</w:t>
            </w:r>
          </w:p>
        </w:tc>
      </w:tr>
      <w:tr w:rsidR="00BF70FC">
        <w:trPr>
          <w:trHeight w:val="183"/>
        </w:trPr>
        <w:tc>
          <w:tcPr>
            <w:tcW w:w="1466" w:type="dxa"/>
          </w:tcPr>
          <w:p w:rsidR="00BF70FC" w:rsidRDefault="00BF70FC">
            <w:pPr>
              <w:rPr>
                <w:rFonts w:ascii="Arial" w:hAnsi="Arial"/>
                <w:snapToGrid w:val="0"/>
                <w:color w:val="000000"/>
              </w:rPr>
            </w:pPr>
            <w:r>
              <w:rPr>
                <w:rFonts w:ascii="Arial" w:hAnsi="Arial"/>
                <w:snapToGrid w:val="0"/>
                <w:color w:val="000000"/>
              </w:rPr>
              <w:t>DIPRO</w:t>
            </w:r>
          </w:p>
        </w:tc>
        <w:tc>
          <w:tcPr>
            <w:tcW w:w="7353" w:type="dxa"/>
          </w:tcPr>
          <w:p w:rsidR="00BF70FC" w:rsidRDefault="00BF70FC">
            <w:pPr>
              <w:rPr>
                <w:rFonts w:ascii="Arial" w:hAnsi="Arial"/>
                <w:snapToGrid w:val="0"/>
                <w:color w:val="000000"/>
              </w:rPr>
            </w:pPr>
            <w:r>
              <w:rPr>
                <w:rFonts w:ascii="Arial" w:hAnsi="Arial"/>
                <w:snapToGrid w:val="0"/>
                <w:color w:val="000000"/>
              </w:rPr>
              <w:t>Divisão de Protocolo</w:t>
            </w:r>
          </w:p>
        </w:tc>
      </w:tr>
      <w:tr w:rsidR="00BF70FC">
        <w:trPr>
          <w:trHeight w:val="229"/>
        </w:trPr>
        <w:tc>
          <w:tcPr>
            <w:tcW w:w="1466" w:type="dxa"/>
          </w:tcPr>
          <w:p w:rsidR="00BF70FC" w:rsidRDefault="00BF70FC">
            <w:pPr>
              <w:rPr>
                <w:rFonts w:ascii="Arial" w:hAnsi="Arial"/>
                <w:snapToGrid w:val="0"/>
                <w:color w:val="000000"/>
              </w:rPr>
            </w:pPr>
            <w:r>
              <w:rPr>
                <w:rFonts w:ascii="Arial" w:hAnsi="Arial"/>
                <w:snapToGrid w:val="0"/>
                <w:color w:val="000000"/>
              </w:rPr>
              <w:t>DIVAP</w:t>
            </w:r>
          </w:p>
        </w:tc>
        <w:tc>
          <w:tcPr>
            <w:tcW w:w="7353" w:type="dxa"/>
          </w:tcPr>
          <w:p w:rsidR="00BF70FC" w:rsidRDefault="00BF70FC">
            <w:pPr>
              <w:rPr>
                <w:rFonts w:ascii="Arial" w:hAnsi="Arial"/>
                <w:snapToGrid w:val="0"/>
                <w:color w:val="000000"/>
              </w:rPr>
            </w:pPr>
            <w:r>
              <w:rPr>
                <w:rFonts w:ascii="Arial" w:hAnsi="Arial"/>
                <w:snapToGrid w:val="0"/>
                <w:color w:val="000000"/>
              </w:rPr>
              <w:t>Divisão de Apoio</w:t>
            </w:r>
          </w:p>
        </w:tc>
      </w:tr>
      <w:tr w:rsidR="00BF70FC">
        <w:trPr>
          <w:trHeight w:val="147"/>
        </w:trPr>
        <w:tc>
          <w:tcPr>
            <w:tcW w:w="1466" w:type="dxa"/>
          </w:tcPr>
          <w:p w:rsidR="00BF70FC" w:rsidRDefault="00BF70FC">
            <w:pPr>
              <w:rPr>
                <w:rFonts w:ascii="Arial" w:hAnsi="Arial"/>
                <w:snapToGrid w:val="0"/>
                <w:color w:val="000000"/>
              </w:rPr>
            </w:pPr>
            <w:r>
              <w:rPr>
                <w:rFonts w:ascii="Arial" w:hAnsi="Arial"/>
                <w:snapToGrid w:val="0"/>
                <w:color w:val="000000"/>
              </w:rPr>
              <w:t>DMU</w:t>
            </w:r>
          </w:p>
        </w:tc>
        <w:tc>
          <w:tcPr>
            <w:tcW w:w="7353" w:type="dxa"/>
          </w:tcPr>
          <w:p w:rsidR="00BF70FC" w:rsidRDefault="00BF70FC">
            <w:pPr>
              <w:rPr>
                <w:rFonts w:ascii="Arial" w:hAnsi="Arial"/>
                <w:snapToGrid w:val="0"/>
                <w:color w:val="000000"/>
              </w:rPr>
            </w:pPr>
            <w:r>
              <w:rPr>
                <w:rFonts w:ascii="Arial" w:hAnsi="Arial"/>
                <w:snapToGrid w:val="0"/>
                <w:color w:val="000000"/>
              </w:rPr>
              <w:t>Diretoria de Controle dos Municípios</w:t>
            </w:r>
          </w:p>
        </w:tc>
      </w:tr>
      <w:tr w:rsidR="00BF70FC">
        <w:trPr>
          <w:trHeight w:val="194"/>
        </w:trPr>
        <w:tc>
          <w:tcPr>
            <w:tcW w:w="1466" w:type="dxa"/>
          </w:tcPr>
          <w:p w:rsidR="00BF70FC" w:rsidRDefault="00BF70FC">
            <w:pPr>
              <w:rPr>
                <w:rFonts w:ascii="Arial" w:hAnsi="Arial"/>
                <w:snapToGrid w:val="0"/>
                <w:color w:val="000000"/>
              </w:rPr>
            </w:pPr>
            <w:r>
              <w:rPr>
                <w:rFonts w:ascii="Arial" w:hAnsi="Arial"/>
                <w:snapToGrid w:val="0"/>
                <w:color w:val="000000"/>
              </w:rPr>
              <w:t>DPE</w:t>
            </w:r>
          </w:p>
        </w:tc>
        <w:tc>
          <w:tcPr>
            <w:tcW w:w="7353" w:type="dxa"/>
          </w:tcPr>
          <w:p w:rsidR="00BF70FC" w:rsidRDefault="00BF70FC">
            <w:pPr>
              <w:rPr>
                <w:rFonts w:ascii="Arial" w:hAnsi="Arial"/>
                <w:snapToGrid w:val="0"/>
                <w:color w:val="000000"/>
              </w:rPr>
            </w:pPr>
            <w:r>
              <w:rPr>
                <w:rFonts w:ascii="Arial" w:hAnsi="Arial"/>
                <w:snapToGrid w:val="0"/>
                <w:color w:val="000000"/>
              </w:rPr>
              <w:t>Diretoria de Planejamento e Projetos Especiais</w:t>
            </w:r>
          </w:p>
        </w:tc>
      </w:tr>
      <w:tr w:rsidR="00BF70FC">
        <w:trPr>
          <w:trHeight w:val="97"/>
        </w:trPr>
        <w:tc>
          <w:tcPr>
            <w:tcW w:w="1466" w:type="dxa"/>
          </w:tcPr>
          <w:p w:rsidR="00BF70FC" w:rsidRDefault="00BF70FC">
            <w:pPr>
              <w:rPr>
                <w:rFonts w:ascii="Arial" w:hAnsi="Arial"/>
                <w:snapToGrid w:val="0"/>
                <w:color w:val="000000"/>
              </w:rPr>
            </w:pPr>
            <w:r>
              <w:rPr>
                <w:rFonts w:ascii="Arial" w:hAnsi="Arial"/>
                <w:snapToGrid w:val="0"/>
                <w:color w:val="000000"/>
              </w:rPr>
              <w:t>FGTS</w:t>
            </w:r>
          </w:p>
        </w:tc>
        <w:tc>
          <w:tcPr>
            <w:tcW w:w="7353" w:type="dxa"/>
          </w:tcPr>
          <w:p w:rsidR="00BF70FC" w:rsidRDefault="00BF70FC">
            <w:pPr>
              <w:rPr>
                <w:rFonts w:ascii="Arial" w:hAnsi="Arial"/>
                <w:snapToGrid w:val="0"/>
                <w:color w:val="000000"/>
              </w:rPr>
            </w:pPr>
            <w:r>
              <w:rPr>
                <w:rFonts w:ascii="Arial" w:hAnsi="Arial"/>
                <w:snapToGrid w:val="0"/>
                <w:color w:val="000000"/>
              </w:rPr>
              <w:t>Fundo de Garantia por Tempo de Serviço</w:t>
            </w:r>
          </w:p>
        </w:tc>
      </w:tr>
      <w:tr w:rsidR="00BF70FC">
        <w:trPr>
          <w:trHeight w:val="157"/>
        </w:trPr>
        <w:tc>
          <w:tcPr>
            <w:tcW w:w="1466" w:type="dxa"/>
          </w:tcPr>
          <w:p w:rsidR="00BF70FC" w:rsidRDefault="00BF70FC">
            <w:pPr>
              <w:rPr>
                <w:rFonts w:ascii="Arial" w:hAnsi="Arial"/>
                <w:snapToGrid w:val="0"/>
                <w:color w:val="000000"/>
              </w:rPr>
            </w:pPr>
            <w:r>
              <w:rPr>
                <w:rFonts w:ascii="Arial" w:hAnsi="Arial"/>
                <w:snapToGrid w:val="0"/>
                <w:color w:val="000000"/>
              </w:rPr>
              <w:t>GAP</w:t>
            </w:r>
          </w:p>
        </w:tc>
        <w:tc>
          <w:tcPr>
            <w:tcW w:w="7353" w:type="dxa"/>
          </w:tcPr>
          <w:p w:rsidR="00BF70FC" w:rsidRDefault="00BF70FC">
            <w:pPr>
              <w:rPr>
                <w:rFonts w:ascii="Arial" w:hAnsi="Arial"/>
                <w:snapToGrid w:val="0"/>
                <w:color w:val="000000"/>
              </w:rPr>
            </w:pPr>
            <w:r>
              <w:rPr>
                <w:rFonts w:ascii="Arial" w:hAnsi="Arial"/>
                <w:snapToGrid w:val="0"/>
                <w:color w:val="000000"/>
              </w:rPr>
              <w:t>Gabinete da Presidência</w:t>
            </w:r>
          </w:p>
        </w:tc>
      </w:tr>
      <w:tr w:rsidR="00BF70FC">
        <w:trPr>
          <w:trHeight w:val="217"/>
        </w:trPr>
        <w:tc>
          <w:tcPr>
            <w:tcW w:w="1466" w:type="dxa"/>
          </w:tcPr>
          <w:p w:rsidR="00BF70FC" w:rsidRDefault="00BF70FC">
            <w:pPr>
              <w:rPr>
                <w:rFonts w:ascii="Arial" w:hAnsi="Arial"/>
                <w:snapToGrid w:val="0"/>
                <w:color w:val="000000"/>
              </w:rPr>
            </w:pPr>
            <w:r>
              <w:rPr>
                <w:rFonts w:ascii="Arial" w:hAnsi="Arial"/>
                <w:snapToGrid w:val="0"/>
                <w:color w:val="000000"/>
              </w:rPr>
              <w:t>GED</w:t>
            </w:r>
          </w:p>
        </w:tc>
        <w:tc>
          <w:tcPr>
            <w:tcW w:w="7353" w:type="dxa"/>
          </w:tcPr>
          <w:p w:rsidR="00BF70FC" w:rsidRDefault="00BF70FC">
            <w:pPr>
              <w:rPr>
                <w:rFonts w:ascii="Arial" w:hAnsi="Arial"/>
                <w:snapToGrid w:val="0"/>
                <w:color w:val="000000"/>
              </w:rPr>
            </w:pPr>
            <w:r>
              <w:rPr>
                <w:rFonts w:ascii="Arial" w:hAnsi="Arial"/>
                <w:snapToGrid w:val="0"/>
                <w:color w:val="000000"/>
              </w:rPr>
              <w:t>Gerenciamento Eletrônico de Documentos</w:t>
            </w:r>
          </w:p>
        </w:tc>
      </w:tr>
      <w:tr w:rsidR="00BF70FC">
        <w:trPr>
          <w:trHeight w:val="121"/>
        </w:trPr>
        <w:tc>
          <w:tcPr>
            <w:tcW w:w="1466" w:type="dxa"/>
          </w:tcPr>
          <w:p w:rsidR="00BF70FC" w:rsidRDefault="00BF70FC">
            <w:pPr>
              <w:rPr>
                <w:rFonts w:ascii="Arial" w:hAnsi="Arial"/>
                <w:snapToGrid w:val="0"/>
                <w:color w:val="000000"/>
              </w:rPr>
            </w:pPr>
            <w:r>
              <w:rPr>
                <w:rFonts w:ascii="Arial" w:hAnsi="Arial"/>
                <w:snapToGrid w:val="0"/>
                <w:color w:val="000000"/>
              </w:rPr>
              <w:t>INSS</w:t>
            </w:r>
          </w:p>
        </w:tc>
        <w:tc>
          <w:tcPr>
            <w:tcW w:w="7353" w:type="dxa"/>
          </w:tcPr>
          <w:p w:rsidR="00BF70FC" w:rsidRDefault="00BF70FC">
            <w:pPr>
              <w:rPr>
                <w:rFonts w:ascii="Arial" w:hAnsi="Arial"/>
                <w:snapToGrid w:val="0"/>
                <w:color w:val="000000"/>
              </w:rPr>
            </w:pPr>
            <w:r>
              <w:rPr>
                <w:rFonts w:ascii="Arial" w:hAnsi="Arial"/>
                <w:snapToGrid w:val="0"/>
                <w:color w:val="000000"/>
              </w:rPr>
              <w:t>Instituto Nacional de Seguridade Social</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IRB</w:t>
            </w:r>
          </w:p>
        </w:tc>
        <w:tc>
          <w:tcPr>
            <w:tcW w:w="7353" w:type="dxa"/>
          </w:tcPr>
          <w:p w:rsidR="00BF70FC" w:rsidRDefault="00BF70FC">
            <w:pPr>
              <w:rPr>
                <w:rFonts w:ascii="Arial" w:hAnsi="Arial"/>
                <w:snapToGrid w:val="0"/>
                <w:color w:val="000000"/>
              </w:rPr>
            </w:pPr>
            <w:r>
              <w:rPr>
                <w:rFonts w:ascii="Arial" w:hAnsi="Arial"/>
                <w:snapToGrid w:val="0"/>
                <w:color w:val="000000"/>
              </w:rPr>
              <w:t>Instituto Rui Barbosa</w:t>
            </w:r>
          </w:p>
        </w:tc>
      </w:tr>
      <w:tr w:rsidR="00BF70FC">
        <w:trPr>
          <w:trHeight w:val="241"/>
        </w:trPr>
        <w:tc>
          <w:tcPr>
            <w:tcW w:w="1466" w:type="dxa"/>
          </w:tcPr>
          <w:p w:rsidR="00BF70FC" w:rsidRDefault="00BF70FC">
            <w:pPr>
              <w:rPr>
                <w:rFonts w:ascii="Arial" w:hAnsi="Arial"/>
                <w:snapToGrid w:val="0"/>
                <w:color w:val="000000"/>
              </w:rPr>
            </w:pPr>
            <w:r>
              <w:rPr>
                <w:rFonts w:ascii="Arial" w:hAnsi="Arial"/>
                <w:snapToGrid w:val="0"/>
                <w:color w:val="000000"/>
              </w:rPr>
              <w:t>LC</w:t>
            </w:r>
          </w:p>
        </w:tc>
        <w:tc>
          <w:tcPr>
            <w:tcW w:w="7353" w:type="dxa"/>
          </w:tcPr>
          <w:p w:rsidR="00BF70FC" w:rsidRDefault="00BF70FC">
            <w:pPr>
              <w:rPr>
                <w:rFonts w:ascii="Arial" w:hAnsi="Arial"/>
                <w:snapToGrid w:val="0"/>
                <w:color w:val="000000"/>
              </w:rPr>
            </w:pPr>
            <w:r>
              <w:rPr>
                <w:rFonts w:ascii="Arial" w:hAnsi="Arial"/>
                <w:snapToGrid w:val="0"/>
                <w:color w:val="000000"/>
              </w:rPr>
              <w:t>Lei Complementar</w:t>
            </w:r>
          </w:p>
        </w:tc>
      </w:tr>
      <w:tr w:rsidR="00BF70FC">
        <w:trPr>
          <w:trHeight w:val="146"/>
        </w:trPr>
        <w:tc>
          <w:tcPr>
            <w:tcW w:w="1466" w:type="dxa"/>
          </w:tcPr>
          <w:p w:rsidR="00BF70FC" w:rsidRDefault="00BF70FC">
            <w:pPr>
              <w:rPr>
                <w:rFonts w:ascii="Arial" w:hAnsi="Arial"/>
                <w:snapToGrid w:val="0"/>
                <w:color w:val="000000"/>
              </w:rPr>
            </w:pPr>
            <w:r>
              <w:rPr>
                <w:rFonts w:ascii="Arial" w:hAnsi="Arial"/>
                <w:snapToGrid w:val="0"/>
                <w:color w:val="000000"/>
              </w:rPr>
              <w:t>LDO</w:t>
            </w:r>
          </w:p>
        </w:tc>
        <w:tc>
          <w:tcPr>
            <w:tcW w:w="7353" w:type="dxa"/>
          </w:tcPr>
          <w:p w:rsidR="00BF70FC" w:rsidRDefault="00BF70FC">
            <w:pPr>
              <w:rPr>
                <w:rFonts w:ascii="Arial" w:hAnsi="Arial"/>
                <w:snapToGrid w:val="0"/>
                <w:color w:val="000000"/>
              </w:rPr>
            </w:pPr>
            <w:r>
              <w:rPr>
                <w:rFonts w:ascii="Arial" w:hAnsi="Arial"/>
                <w:snapToGrid w:val="0"/>
                <w:color w:val="000000"/>
              </w:rPr>
              <w:t>Lei de Diretrizes Orçamentárias</w:t>
            </w:r>
          </w:p>
        </w:tc>
      </w:tr>
      <w:tr w:rsidR="00BF70FC">
        <w:trPr>
          <w:trHeight w:val="177"/>
        </w:trPr>
        <w:tc>
          <w:tcPr>
            <w:tcW w:w="1466" w:type="dxa"/>
          </w:tcPr>
          <w:p w:rsidR="00BF70FC" w:rsidRDefault="00BF70FC">
            <w:pPr>
              <w:rPr>
                <w:rFonts w:ascii="Arial" w:hAnsi="Arial"/>
                <w:snapToGrid w:val="0"/>
                <w:color w:val="000000"/>
              </w:rPr>
            </w:pPr>
            <w:r>
              <w:rPr>
                <w:rFonts w:ascii="Arial" w:hAnsi="Arial"/>
                <w:snapToGrid w:val="0"/>
                <w:color w:val="000000"/>
              </w:rPr>
              <w:t>LRF</w:t>
            </w:r>
          </w:p>
        </w:tc>
        <w:tc>
          <w:tcPr>
            <w:tcW w:w="7353" w:type="dxa"/>
          </w:tcPr>
          <w:p w:rsidR="00BF70FC" w:rsidRDefault="00BF70FC">
            <w:pPr>
              <w:rPr>
                <w:rFonts w:ascii="Arial" w:hAnsi="Arial"/>
                <w:snapToGrid w:val="0"/>
                <w:color w:val="000000"/>
              </w:rPr>
            </w:pPr>
            <w:r>
              <w:rPr>
                <w:rFonts w:ascii="Arial" w:hAnsi="Arial"/>
                <w:snapToGrid w:val="0"/>
                <w:color w:val="000000"/>
              </w:rPr>
              <w:t>Lei de Responsabilidade Fiscal</w:t>
            </w:r>
          </w:p>
        </w:tc>
      </w:tr>
      <w:tr w:rsidR="00BF70FC">
        <w:trPr>
          <w:trHeight w:val="95"/>
        </w:trPr>
        <w:tc>
          <w:tcPr>
            <w:tcW w:w="1466" w:type="dxa"/>
          </w:tcPr>
          <w:p w:rsidR="00BF70FC" w:rsidRDefault="00BF70FC">
            <w:pPr>
              <w:rPr>
                <w:rFonts w:ascii="Arial" w:hAnsi="Arial"/>
                <w:snapToGrid w:val="0"/>
                <w:color w:val="000000"/>
              </w:rPr>
            </w:pPr>
            <w:r>
              <w:rPr>
                <w:rFonts w:ascii="Arial" w:hAnsi="Arial"/>
                <w:snapToGrid w:val="0"/>
                <w:color w:val="000000"/>
              </w:rPr>
              <w:t>MOO</w:t>
            </w:r>
          </w:p>
        </w:tc>
        <w:tc>
          <w:tcPr>
            <w:tcW w:w="7353" w:type="dxa"/>
          </w:tcPr>
          <w:p w:rsidR="00BF70FC" w:rsidRDefault="00BF70FC">
            <w:pPr>
              <w:rPr>
                <w:rFonts w:ascii="Arial" w:hAnsi="Arial"/>
                <w:snapToGrid w:val="0"/>
                <w:color w:val="000000"/>
              </w:rPr>
            </w:pPr>
            <w:r>
              <w:rPr>
                <w:rFonts w:ascii="Arial" w:hAnsi="Arial"/>
                <w:snapToGrid w:val="0"/>
                <w:color w:val="000000"/>
              </w:rPr>
              <w:t>Motorista Oficial</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 xml:space="preserve">ONB </w:t>
            </w:r>
          </w:p>
        </w:tc>
        <w:tc>
          <w:tcPr>
            <w:tcW w:w="7353" w:type="dxa"/>
          </w:tcPr>
          <w:p w:rsidR="00BF70FC" w:rsidRDefault="00BF70FC">
            <w:pPr>
              <w:rPr>
                <w:rFonts w:ascii="Arial" w:hAnsi="Arial"/>
                <w:snapToGrid w:val="0"/>
                <w:color w:val="000000"/>
              </w:rPr>
            </w:pPr>
            <w:r>
              <w:rPr>
                <w:rFonts w:ascii="Arial" w:hAnsi="Arial"/>
                <w:snapToGrid w:val="0"/>
                <w:color w:val="000000"/>
              </w:rPr>
              <w:t>Ocupação Nível Básico</w:t>
            </w:r>
          </w:p>
        </w:tc>
      </w:tr>
      <w:tr w:rsidR="00BF70FC">
        <w:trPr>
          <w:trHeight w:val="80"/>
        </w:trPr>
        <w:tc>
          <w:tcPr>
            <w:tcW w:w="1466" w:type="dxa"/>
          </w:tcPr>
          <w:p w:rsidR="00BF70FC" w:rsidRDefault="00BF70FC">
            <w:pPr>
              <w:rPr>
                <w:rFonts w:ascii="Arial" w:hAnsi="Arial"/>
                <w:snapToGrid w:val="0"/>
                <w:color w:val="000000"/>
              </w:rPr>
            </w:pPr>
            <w:r>
              <w:rPr>
                <w:rFonts w:ascii="Arial" w:hAnsi="Arial"/>
                <w:snapToGrid w:val="0"/>
                <w:color w:val="000000"/>
              </w:rPr>
              <w:t>ONM</w:t>
            </w:r>
          </w:p>
        </w:tc>
        <w:tc>
          <w:tcPr>
            <w:tcW w:w="7353" w:type="dxa"/>
          </w:tcPr>
          <w:p w:rsidR="00BF70FC" w:rsidRDefault="00BF70FC">
            <w:pPr>
              <w:rPr>
                <w:rFonts w:ascii="Arial" w:hAnsi="Arial"/>
                <w:snapToGrid w:val="0"/>
                <w:color w:val="000000"/>
              </w:rPr>
            </w:pPr>
            <w:r>
              <w:rPr>
                <w:rFonts w:ascii="Arial" w:hAnsi="Arial"/>
                <w:snapToGrid w:val="0"/>
                <w:color w:val="000000"/>
              </w:rPr>
              <w:t>Ocupação Nível Médio</w:t>
            </w:r>
          </w:p>
        </w:tc>
      </w:tr>
      <w:tr w:rsidR="00BF70FC">
        <w:trPr>
          <w:trHeight w:val="120"/>
        </w:trPr>
        <w:tc>
          <w:tcPr>
            <w:tcW w:w="1466" w:type="dxa"/>
          </w:tcPr>
          <w:p w:rsidR="00BF70FC" w:rsidRDefault="00BF70FC">
            <w:pPr>
              <w:rPr>
                <w:rFonts w:ascii="Arial" w:hAnsi="Arial"/>
                <w:snapToGrid w:val="0"/>
                <w:color w:val="000000"/>
              </w:rPr>
            </w:pPr>
            <w:r>
              <w:rPr>
                <w:rFonts w:ascii="Arial" w:hAnsi="Arial"/>
                <w:snapToGrid w:val="0"/>
                <w:color w:val="000000"/>
              </w:rPr>
              <w:t>ONS</w:t>
            </w:r>
          </w:p>
        </w:tc>
        <w:tc>
          <w:tcPr>
            <w:tcW w:w="7353" w:type="dxa"/>
          </w:tcPr>
          <w:p w:rsidR="00BF70FC" w:rsidRDefault="00BF70FC">
            <w:pPr>
              <w:rPr>
                <w:rFonts w:ascii="Arial" w:hAnsi="Arial"/>
                <w:snapToGrid w:val="0"/>
                <w:color w:val="000000"/>
              </w:rPr>
            </w:pPr>
            <w:r>
              <w:rPr>
                <w:rFonts w:ascii="Arial" w:hAnsi="Arial"/>
                <w:snapToGrid w:val="0"/>
                <w:color w:val="000000"/>
              </w:rPr>
              <w:t>Ocupação Nível Superior</w:t>
            </w:r>
          </w:p>
        </w:tc>
      </w:tr>
      <w:tr w:rsidR="00BF70FC">
        <w:trPr>
          <w:trHeight w:val="143"/>
        </w:trPr>
        <w:tc>
          <w:tcPr>
            <w:tcW w:w="1466" w:type="dxa"/>
          </w:tcPr>
          <w:p w:rsidR="00BF70FC" w:rsidRDefault="00BF70FC">
            <w:pPr>
              <w:rPr>
                <w:rFonts w:ascii="Arial" w:hAnsi="Arial"/>
                <w:snapToGrid w:val="0"/>
                <w:color w:val="000000"/>
              </w:rPr>
            </w:pPr>
            <w:r>
              <w:rPr>
                <w:rFonts w:ascii="Arial" w:hAnsi="Arial"/>
                <w:snapToGrid w:val="0"/>
                <w:color w:val="000000"/>
              </w:rPr>
              <w:t>REP</w:t>
            </w:r>
          </w:p>
        </w:tc>
        <w:tc>
          <w:tcPr>
            <w:tcW w:w="7353" w:type="dxa"/>
          </w:tcPr>
          <w:p w:rsidR="00BF70FC" w:rsidRDefault="00BF70FC">
            <w:pPr>
              <w:rPr>
                <w:rFonts w:ascii="Arial" w:hAnsi="Arial"/>
                <w:snapToGrid w:val="0"/>
                <w:color w:val="000000"/>
              </w:rPr>
            </w:pPr>
            <w:r>
              <w:rPr>
                <w:rFonts w:ascii="Arial" w:hAnsi="Arial"/>
                <w:snapToGrid w:val="0"/>
                <w:color w:val="000000"/>
              </w:rPr>
              <w:t>Representação</w:t>
            </w:r>
          </w:p>
        </w:tc>
      </w:tr>
      <w:tr w:rsidR="00BF70FC">
        <w:trPr>
          <w:trHeight w:val="189"/>
        </w:trPr>
        <w:tc>
          <w:tcPr>
            <w:tcW w:w="1466" w:type="dxa"/>
          </w:tcPr>
          <w:p w:rsidR="00BF70FC" w:rsidRDefault="00BF70FC">
            <w:pPr>
              <w:rPr>
                <w:rFonts w:ascii="Arial" w:hAnsi="Arial"/>
                <w:snapToGrid w:val="0"/>
                <w:color w:val="000000"/>
              </w:rPr>
            </w:pPr>
            <w:r>
              <w:rPr>
                <w:rFonts w:ascii="Arial" w:hAnsi="Arial"/>
                <w:snapToGrid w:val="0"/>
                <w:color w:val="000000"/>
              </w:rPr>
              <w:t>RLD</w:t>
            </w:r>
          </w:p>
        </w:tc>
        <w:tc>
          <w:tcPr>
            <w:tcW w:w="7353" w:type="dxa"/>
          </w:tcPr>
          <w:p w:rsidR="00BF70FC" w:rsidRDefault="00BF70FC">
            <w:pPr>
              <w:rPr>
                <w:rFonts w:ascii="Arial" w:hAnsi="Arial"/>
                <w:snapToGrid w:val="0"/>
                <w:color w:val="000000"/>
              </w:rPr>
            </w:pPr>
            <w:r>
              <w:rPr>
                <w:rFonts w:ascii="Arial" w:hAnsi="Arial"/>
                <w:snapToGrid w:val="0"/>
                <w:color w:val="000000"/>
              </w:rPr>
              <w:t>Receita Líquida Disponível</w:t>
            </w:r>
          </w:p>
        </w:tc>
      </w:tr>
      <w:tr w:rsidR="00BF70FC">
        <w:trPr>
          <w:trHeight w:val="94"/>
        </w:trPr>
        <w:tc>
          <w:tcPr>
            <w:tcW w:w="1466" w:type="dxa"/>
          </w:tcPr>
          <w:p w:rsidR="00BF70FC" w:rsidRDefault="00BF70FC">
            <w:pPr>
              <w:rPr>
                <w:rFonts w:ascii="Arial" w:hAnsi="Arial"/>
                <w:snapToGrid w:val="0"/>
                <w:color w:val="000000"/>
              </w:rPr>
            </w:pPr>
            <w:r>
              <w:rPr>
                <w:rFonts w:ascii="Arial" w:hAnsi="Arial"/>
                <w:snapToGrid w:val="0"/>
                <w:color w:val="000000"/>
              </w:rPr>
              <w:t>SEF</w:t>
            </w:r>
          </w:p>
        </w:tc>
        <w:tc>
          <w:tcPr>
            <w:tcW w:w="7353" w:type="dxa"/>
          </w:tcPr>
          <w:p w:rsidR="00BF70FC" w:rsidRDefault="00BF70FC">
            <w:pPr>
              <w:rPr>
                <w:rFonts w:ascii="Arial" w:hAnsi="Arial"/>
                <w:snapToGrid w:val="0"/>
                <w:color w:val="000000"/>
              </w:rPr>
            </w:pPr>
            <w:r>
              <w:rPr>
                <w:rFonts w:ascii="Arial" w:hAnsi="Arial"/>
                <w:snapToGrid w:val="0"/>
                <w:color w:val="000000"/>
              </w:rPr>
              <w:t>Secretaria de Estado da Fazenda</w:t>
            </w:r>
          </w:p>
        </w:tc>
      </w:tr>
      <w:tr w:rsidR="00BF70FC">
        <w:trPr>
          <w:trHeight w:val="153"/>
        </w:trPr>
        <w:tc>
          <w:tcPr>
            <w:tcW w:w="1466" w:type="dxa"/>
          </w:tcPr>
          <w:p w:rsidR="00BF70FC" w:rsidRDefault="00BF70FC">
            <w:pPr>
              <w:rPr>
                <w:rFonts w:ascii="Arial" w:hAnsi="Arial"/>
                <w:snapToGrid w:val="0"/>
                <w:color w:val="000000"/>
              </w:rPr>
            </w:pPr>
            <w:r>
              <w:rPr>
                <w:rFonts w:ascii="Arial" w:hAnsi="Arial"/>
                <w:snapToGrid w:val="0"/>
                <w:color w:val="000000"/>
              </w:rPr>
              <w:t>SEG</w:t>
            </w:r>
          </w:p>
        </w:tc>
        <w:tc>
          <w:tcPr>
            <w:tcW w:w="7353" w:type="dxa"/>
          </w:tcPr>
          <w:p w:rsidR="00BF70FC" w:rsidRDefault="00BF70FC">
            <w:pPr>
              <w:rPr>
                <w:rFonts w:ascii="Arial" w:hAnsi="Arial"/>
                <w:snapToGrid w:val="0"/>
                <w:color w:val="000000"/>
              </w:rPr>
            </w:pPr>
            <w:r>
              <w:rPr>
                <w:rFonts w:ascii="Arial" w:hAnsi="Arial"/>
                <w:snapToGrid w:val="0"/>
                <w:color w:val="000000"/>
              </w:rPr>
              <w:t>Secretaria Geral</w:t>
            </w:r>
          </w:p>
        </w:tc>
      </w:tr>
      <w:tr w:rsidR="00BF70FC">
        <w:trPr>
          <w:trHeight w:val="213"/>
        </w:trPr>
        <w:tc>
          <w:tcPr>
            <w:tcW w:w="1466" w:type="dxa"/>
          </w:tcPr>
          <w:p w:rsidR="00BF70FC" w:rsidRDefault="00BF70FC">
            <w:pPr>
              <w:rPr>
                <w:rFonts w:ascii="Arial" w:hAnsi="Arial"/>
                <w:snapToGrid w:val="0"/>
                <w:color w:val="000000"/>
              </w:rPr>
            </w:pPr>
            <w:r>
              <w:rPr>
                <w:rFonts w:ascii="Arial" w:hAnsi="Arial"/>
                <w:snapToGrid w:val="0"/>
                <w:color w:val="000000"/>
              </w:rPr>
              <w:t>SEG/ ADV</w:t>
            </w:r>
          </w:p>
        </w:tc>
        <w:tc>
          <w:tcPr>
            <w:tcW w:w="7353" w:type="dxa"/>
          </w:tcPr>
          <w:p w:rsidR="00BF70FC" w:rsidRDefault="00BF70FC">
            <w:pPr>
              <w:rPr>
                <w:rFonts w:ascii="Arial" w:hAnsi="Arial"/>
                <w:snapToGrid w:val="0"/>
                <w:color w:val="000000"/>
              </w:rPr>
            </w:pPr>
            <w:r>
              <w:rPr>
                <w:rFonts w:ascii="Arial" w:hAnsi="Arial"/>
                <w:snapToGrid w:val="0"/>
                <w:color w:val="000000"/>
              </w:rPr>
              <w:t>Secretaria Geral - Sala dos Advogados</w:t>
            </w:r>
          </w:p>
        </w:tc>
      </w:tr>
      <w:tr w:rsidR="00BF70FC">
        <w:trPr>
          <w:trHeight w:val="117"/>
        </w:trPr>
        <w:tc>
          <w:tcPr>
            <w:tcW w:w="1466" w:type="dxa"/>
          </w:tcPr>
          <w:p w:rsidR="00BF70FC" w:rsidRDefault="00BF70FC">
            <w:pPr>
              <w:rPr>
                <w:rFonts w:ascii="Arial" w:hAnsi="Arial"/>
                <w:snapToGrid w:val="0"/>
                <w:color w:val="000000"/>
              </w:rPr>
            </w:pPr>
            <w:r>
              <w:rPr>
                <w:rFonts w:ascii="Arial" w:hAnsi="Arial"/>
                <w:snapToGrid w:val="0"/>
                <w:color w:val="000000"/>
              </w:rPr>
              <w:t>SINAOP</w:t>
            </w:r>
          </w:p>
        </w:tc>
        <w:tc>
          <w:tcPr>
            <w:tcW w:w="7353" w:type="dxa"/>
          </w:tcPr>
          <w:p w:rsidR="00BF70FC" w:rsidRDefault="00BF70FC">
            <w:pPr>
              <w:rPr>
                <w:rFonts w:ascii="Arial" w:hAnsi="Arial"/>
                <w:snapToGrid w:val="0"/>
                <w:color w:val="000000"/>
              </w:rPr>
            </w:pPr>
            <w:r>
              <w:rPr>
                <w:rFonts w:ascii="Arial" w:hAnsi="Arial"/>
                <w:snapToGrid w:val="0"/>
                <w:color w:val="000000"/>
              </w:rPr>
              <w:t>Simpósio Nacional de Auditorias e Obras Públicas</w:t>
            </w:r>
          </w:p>
        </w:tc>
      </w:tr>
      <w:tr w:rsidR="00BF70FC">
        <w:trPr>
          <w:trHeight w:val="177"/>
        </w:trPr>
        <w:tc>
          <w:tcPr>
            <w:tcW w:w="1466" w:type="dxa"/>
          </w:tcPr>
          <w:p w:rsidR="00BF70FC" w:rsidRDefault="00BF70FC">
            <w:pPr>
              <w:rPr>
                <w:rFonts w:ascii="Arial" w:hAnsi="Arial"/>
                <w:snapToGrid w:val="0"/>
                <w:color w:val="000000"/>
              </w:rPr>
            </w:pPr>
            <w:r>
              <w:rPr>
                <w:rFonts w:ascii="Arial" w:hAnsi="Arial"/>
                <w:snapToGrid w:val="0"/>
                <w:color w:val="000000"/>
              </w:rPr>
              <w:t>TAC</w:t>
            </w:r>
          </w:p>
        </w:tc>
        <w:tc>
          <w:tcPr>
            <w:tcW w:w="7353" w:type="dxa"/>
          </w:tcPr>
          <w:p w:rsidR="00BF70FC" w:rsidRDefault="00BF70FC">
            <w:pPr>
              <w:rPr>
                <w:rFonts w:ascii="Arial" w:hAnsi="Arial"/>
                <w:snapToGrid w:val="0"/>
                <w:color w:val="000000"/>
              </w:rPr>
            </w:pPr>
            <w:r>
              <w:rPr>
                <w:rFonts w:ascii="Arial" w:hAnsi="Arial"/>
                <w:snapToGrid w:val="0"/>
                <w:color w:val="000000"/>
              </w:rPr>
              <w:t>Técnico de Atividades Administrativas e de Controle Externo</w:t>
            </w:r>
          </w:p>
        </w:tc>
      </w:tr>
      <w:tr w:rsidR="00BF70FC">
        <w:trPr>
          <w:trHeight w:val="238"/>
        </w:trPr>
        <w:tc>
          <w:tcPr>
            <w:tcW w:w="1466" w:type="dxa"/>
          </w:tcPr>
          <w:p w:rsidR="00BF70FC" w:rsidRDefault="00BF70FC">
            <w:pPr>
              <w:rPr>
                <w:rFonts w:ascii="Arial" w:hAnsi="Arial"/>
                <w:snapToGrid w:val="0"/>
                <w:color w:val="000000"/>
              </w:rPr>
            </w:pPr>
            <w:r>
              <w:rPr>
                <w:rFonts w:ascii="Arial" w:hAnsi="Arial"/>
                <w:snapToGrid w:val="0"/>
                <w:color w:val="000000"/>
              </w:rPr>
              <w:t>TCE/ SC</w:t>
            </w:r>
          </w:p>
        </w:tc>
        <w:tc>
          <w:tcPr>
            <w:tcW w:w="7353" w:type="dxa"/>
          </w:tcPr>
          <w:p w:rsidR="00BF70FC" w:rsidRDefault="00BF70FC">
            <w:pPr>
              <w:rPr>
                <w:rFonts w:ascii="Arial" w:hAnsi="Arial"/>
                <w:snapToGrid w:val="0"/>
                <w:color w:val="000000"/>
              </w:rPr>
            </w:pPr>
            <w:r>
              <w:rPr>
                <w:rFonts w:ascii="Arial" w:hAnsi="Arial"/>
                <w:snapToGrid w:val="0"/>
                <w:color w:val="000000"/>
              </w:rPr>
              <w:t xml:space="preserve">Tribunal de Contas do Estado do Estado </w:t>
            </w:r>
            <w:r>
              <w:rPr>
                <w:rFonts w:ascii="Arial" w:hAnsi="Arial"/>
                <w:snapToGrid w:val="0"/>
                <w:color w:val="000000"/>
                <w:sz w:val="22"/>
              </w:rPr>
              <w:t>de</w:t>
            </w:r>
            <w:r>
              <w:rPr>
                <w:rFonts w:ascii="Arial" w:hAnsi="Arial"/>
                <w:snapToGrid w:val="0"/>
                <w:color w:val="000000"/>
              </w:rPr>
              <w:t xml:space="preserve"> Santa Catarina</w:t>
            </w:r>
          </w:p>
        </w:tc>
      </w:tr>
      <w:tr w:rsidR="00BF70FC">
        <w:trPr>
          <w:trHeight w:val="113"/>
        </w:trPr>
        <w:tc>
          <w:tcPr>
            <w:tcW w:w="1466" w:type="dxa"/>
          </w:tcPr>
          <w:p w:rsidR="00BF70FC" w:rsidRDefault="00BF70FC">
            <w:pPr>
              <w:rPr>
                <w:rFonts w:ascii="Arial" w:hAnsi="Arial"/>
                <w:snapToGrid w:val="0"/>
                <w:color w:val="000000"/>
              </w:rPr>
            </w:pPr>
            <w:r>
              <w:rPr>
                <w:rFonts w:ascii="Arial" w:hAnsi="Arial"/>
                <w:snapToGrid w:val="0"/>
                <w:color w:val="000000"/>
              </w:rPr>
              <w:t>TCU</w:t>
            </w:r>
          </w:p>
        </w:tc>
        <w:tc>
          <w:tcPr>
            <w:tcW w:w="7353" w:type="dxa"/>
          </w:tcPr>
          <w:p w:rsidR="00BF70FC" w:rsidRDefault="00BF70FC">
            <w:pPr>
              <w:rPr>
                <w:rFonts w:ascii="Arial" w:hAnsi="Arial"/>
                <w:snapToGrid w:val="0"/>
                <w:color w:val="000000"/>
              </w:rPr>
            </w:pPr>
            <w:r>
              <w:rPr>
                <w:rFonts w:ascii="Arial" w:hAnsi="Arial"/>
                <w:snapToGrid w:val="0"/>
                <w:color w:val="000000"/>
              </w:rPr>
              <w:t>Tribunal de Contas da União</w:t>
            </w:r>
          </w:p>
        </w:tc>
      </w:tr>
      <w:tr w:rsidR="00BF70FC">
        <w:trPr>
          <w:trHeight w:val="113"/>
        </w:trPr>
        <w:tc>
          <w:tcPr>
            <w:tcW w:w="1466" w:type="dxa"/>
          </w:tcPr>
          <w:p w:rsidR="00BF70FC" w:rsidRDefault="00BF70FC">
            <w:pPr>
              <w:rPr>
                <w:rFonts w:ascii="Arial" w:hAnsi="Arial"/>
                <w:snapToGrid w:val="0"/>
                <w:color w:val="000000"/>
              </w:rPr>
            </w:pPr>
            <w:r>
              <w:rPr>
                <w:rFonts w:ascii="Arial" w:hAnsi="Arial"/>
                <w:snapToGrid w:val="0"/>
                <w:color w:val="000000"/>
              </w:rPr>
              <w:t>TI</w:t>
            </w:r>
          </w:p>
        </w:tc>
        <w:tc>
          <w:tcPr>
            <w:tcW w:w="7353" w:type="dxa"/>
          </w:tcPr>
          <w:p w:rsidR="00BF70FC" w:rsidRDefault="00BF70FC">
            <w:pPr>
              <w:rPr>
                <w:rFonts w:ascii="Arial" w:hAnsi="Arial"/>
                <w:snapToGrid w:val="0"/>
                <w:color w:val="000000"/>
              </w:rPr>
            </w:pPr>
            <w:r>
              <w:rPr>
                <w:rFonts w:ascii="Arial" w:hAnsi="Arial"/>
                <w:snapToGrid w:val="0"/>
                <w:color w:val="000000"/>
              </w:rPr>
              <w:t>Tecnologia da Informação</w:t>
            </w:r>
          </w:p>
        </w:tc>
      </w:tr>
    </w:tbl>
    <w:p w:rsidR="00BF70FC" w:rsidRDefault="00BF70FC">
      <w:pPr>
        <w:jc w:val="center"/>
        <w:rPr>
          <w:rFonts w:ascii="Arial" w:hAnsi="Arial"/>
          <w:b/>
          <w:color w:val="800000"/>
          <w:sz w:val="28"/>
        </w:rPr>
      </w:pPr>
    </w:p>
    <w:p w:rsidR="00BF70FC" w:rsidRDefault="00BF70FC">
      <w:pPr>
        <w:jc w:val="center"/>
        <w:rPr>
          <w:rFonts w:ascii="Arial" w:hAnsi="Arial"/>
          <w:b/>
          <w:color w:val="800000"/>
          <w:sz w:val="28"/>
        </w:rPr>
      </w:pPr>
    </w:p>
    <w:p w:rsidR="00BF70FC" w:rsidRDefault="00BF70FC">
      <w:pPr>
        <w:jc w:val="center"/>
        <w:rPr>
          <w:rFonts w:ascii="Arial" w:hAnsi="Arial"/>
          <w:b/>
          <w:color w:val="800000"/>
          <w:sz w:val="28"/>
        </w:rPr>
      </w:pPr>
    </w:p>
    <w:p w:rsidR="00BF70FC" w:rsidRDefault="00BF70FC">
      <w:pPr>
        <w:jc w:val="center"/>
        <w:rPr>
          <w:rFonts w:ascii="Arial" w:hAnsi="Arial"/>
          <w:b/>
          <w:color w:val="800000"/>
          <w:sz w:val="28"/>
        </w:rPr>
      </w:pPr>
    </w:p>
    <w:p w:rsidR="00331941" w:rsidRDefault="00331941">
      <w:pPr>
        <w:jc w:val="center"/>
        <w:rPr>
          <w:rFonts w:ascii="Arial" w:hAnsi="Arial"/>
          <w:b/>
          <w:color w:val="800000"/>
          <w:sz w:val="28"/>
        </w:rPr>
      </w:pPr>
    </w:p>
    <w:p w:rsidR="00BF70FC" w:rsidRDefault="00BF70FC" w:rsidP="00331941">
      <w:pPr>
        <w:jc w:val="center"/>
        <w:rPr>
          <w:rFonts w:ascii="Arial" w:hAnsi="Arial"/>
          <w:sz w:val="24"/>
        </w:rPr>
      </w:pPr>
    </w:p>
    <w:p w:rsidR="00BF70FC" w:rsidRPr="00924A4B" w:rsidRDefault="00BF70FC">
      <w:pPr>
        <w:pStyle w:val="Subttulo"/>
        <w:jc w:val="center"/>
        <w:rPr>
          <w:rFonts w:ascii="Arial" w:hAnsi="Arial"/>
          <w:b/>
          <w:color w:val="1F497D" w:themeColor="text2"/>
          <w:sz w:val="28"/>
          <w:lang w:val="pt-PT"/>
        </w:rPr>
      </w:pPr>
      <w:r w:rsidRPr="00924A4B">
        <w:rPr>
          <w:rFonts w:ascii="Arial" w:hAnsi="Arial"/>
          <w:b/>
          <w:color w:val="1F497D" w:themeColor="text2"/>
          <w:sz w:val="28"/>
          <w:lang w:val="pt-PT"/>
        </w:rPr>
        <w:lastRenderedPageBreak/>
        <w:t>ANEXO B</w:t>
      </w:r>
    </w:p>
    <w:p w:rsidR="00BF70FC" w:rsidRPr="00924A4B" w:rsidRDefault="00BF70FC">
      <w:pPr>
        <w:pStyle w:val="Subttulo"/>
        <w:jc w:val="center"/>
        <w:rPr>
          <w:rFonts w:ascii="Arial" w:hAnsi="Arial"/>
          <w:b/>
          <w:color w:val="1F497D" w:themeColor="text2"/>
          <w:sz w:val="28"/>
        </w:rPr>
      </w:pPr>
    </w:p>
    <w:p w:rsidR="00BF70FC" w:rsidRPr="00924A4B" w:rsidRDefault="00BF70FC">
      <w:pPr>
        <w:pStyle w:val="Subttulo"/>
        <w:jc w:val="center"/>
        <w:rPr>
          <w:rFonts w:ascii="Arial" w:hAnsi="Arial"/>
          <w:b/>
          <w:color w:val="1F497D" w:themeColor="text2"/>
          <w:sz w:val="28"/>
        </w:rPr>
      </w:pPr>
      <w:r w:rsidRPr="00924A4B">
        <w:rPr>
          <w:rFonts w:ascii="Arial" w:hAnsi="Arial"/>
          <w:b/>
          <w:color w:val="1F497D" w:themeColor="text2"/>
          <w:sz w:val="28"/>
        </w:rPr>
        <w:t>GLOSSÁRIO</w:t>
      </w:r>
    </w:p>
    <w:p w:rsidR="00BF70FC" w:rsidRPr="00924A4B" w:rsidRDefault="00BF70FC">
      <w:pPr>
        <w:pStyle w:val="Subttulo"/>
        <w:ind w:firstLine="1134"/>
        <w:jc w:val="both"/>
        <w:rPr>
          <w:rFonts w:ascii="Arial" w:hAnsi="Arial"/>
          <w:color w:val="1F497D" w:themeColor="text2"/>
        </w:rPr>
      </w:pPr>
    </w:p>
    <w:p w:rsidR="00BF70FC" w:rsidRDefault="00BF70FC">
      <w:pPr>
        <w:pStyle w:val="Subttulo"/>
        <w:ind w:firstLine="1134"/>
        <w:jc w:val="both"/>
        <w:rPr>
          <w:rFonts w:ascii="Arial" w:hAnsi="Arial"/>
        </w:rPr>
      </w:pPr>
    </w:p>
    <w:p w:rsidR="00BF70FC" w:rsidRDefault="00BF70FC">
      <w:pPr>
        <w:pStyle w:val="Subttulo"/>
        <w:ind w:firstLine="1134"/>
        <w:jc w:val="both"/>
        <w:rPr>
          <w:rFonts w:ascii="Arial" w:hAnsi="Arial"/>
        </w:rPr>
        <w:sectPr w:rsidR="00BF70FC" w:rsidSect="00572351">
          <w:headerReference w:type="default" r:id="rId7"/>
          <w:footerReference w:type="even" r:id="rId8"/>
          <w:footerReference w:type="default" r:id="rId9"/>
          <w:headerReference w:type="first" r:id="rId10"/>
          <w:footerReference w:type="first" r:id="rId11"/>
          <w:type w:val="continuous"/>
          <w:pgSz w:w="11907" w:h="16840" w:code="9"/>
          <w:pgMar w:top="1418" w:right="1418" w:bottom="1418" w:left="1418" w:header="720" w:footer="1016" w:gutter="0"/>
          <w:pgNumType w:start="36"/>
          <w:cols w:space="720"/>
          <w:docGrid w:linePitch="272"/>
        </w:sectPr>
      </w:pPr>
    </w:p>
    <w:p w:rsidR="002D62AA" w:rsidRPr="002D62AA" w:rsidRDefault="002D62AA" w:rsidP="002D62AA">
      <w:pPr>
        <w:jc w:val="both"/>
        <w:rPr>
          <w:rFonts w:ascii="Arial" w:hAnsi="Arial"/>
          <w:b/>
          <w:snapToGrid w:val="0"/>
          <w:sz w:val="22"/>
        </w:rPr>
      </w:pPr>
      <w:r w:rsidRPr="002D62AA">
        <w:rPr>
          <w:rFonts w:ascii="Arial" w:hAnsi="Arial"/>
          <w:b/>
          <w:snapToGrid w:val="0"/>
          <w:sz w:val="22"/>
        </w:rPr>
        <w:lastRenderedPageBreak/>
        <w:t xml:space="preserve">ADJUDICAÇÃO. </w:t>
      </w:r>
      <w:r w:rsidRPr="002D62AA">
        <w:rPr>
          <w:rFonts w:ascii="Arial" w:hAnsi="Arial"/>
          <w:snapToGrid w:val="0"/>
          <w:sz w:val="22"/>
        </w:rPr>
        <w:t>Processo através do qual se passa uma procuração a uma terceira parte, um agente fiduciário, dando-se amplos direitos de liquidar seus ativos para satisfazer as reivindicações de credores. No processo licitatório, a manifestação oficial pela proposta mais vantajosa. (Revista da Associação Brasileira de Orçamento Público, Brasília, 1975)</w:t>
      </w:r>
    </w:p>
    <w:p w:rsidR="002D62AA" w:rsidRDefault="002D62AA" w:rsidP="002134F5">
      <w:pPr>
        <w:jc w:val="both"/>
        <w:rPr>
          <w:rFonts w:ascii="Arial" w:hAnsi="Arial"/>
          <w:b/>
          <w:snapToGrid w:val="0"/>
          <w:sz w:val="22"/>
        </w:rPr>
      </w:pPr>
    </w:p>
    <w:p w:rsidR="00BF70FC" w:rsidRDefault="00BF70FC">
      <w:pPr>
        <w:jc w:val="both"/>
        <w:rPr>
          <w:rFonts w:ascii="Arial" w:hAnsi="Arial"/>
          <w:b/>
          <w:snapToGrid w:val="0"/>
          <w:sz w:val="22"/>
        </w:rPr>
      </w:pPr>
    </w:p>
    <w:p w:rsidR="002134F5" w:rsidRPr="002134F5" w:rsidRDefault="002134F5" w:rsidP="002134F5">
      <w:pPr>
        <w:jc w:val="both"/>
        <w:rPr>
          <w:rFonts w:ascii="Arial" w:hAnsi="Arial"/>
          <w:snapToGrid w:val="0"/>
          <w:sz w:val="22"/>
        </w:rPr>
      </w:pPr>
      <w:r w:rsidRPr="002134F5">
        <w:rPr>
          <w:rFonts w:ascii="Arial" w:hAnsi="Arial"/>
          <w:b/>
          <w:snapToGrid w:val="0"/>
          <w:sz w:val="22"/>
        </w:rPr>
        <w:t>AUDITORIA OPERACIONAL.</w:t>
      </w:r>
      <w:r w:rsidRPr="002134F5">
        <w:rPr>
          <w:rFonts w:ascii="Arial" w:hAnsi="Arial"/>
          <w:snapToGrid w:val="0"/>
          <w:sz w:val="22"/>
        </w:rPr>
        <w:t xml:space="preserve"> 1- Auditoria que verifica o “ desempenho” ou forma de “operar” dos diversos órgãos e funções de uma empresa. Tal auditoria testa “como funcionam” os diversos setores, visando, principalmente, à eficiência,  à segurança no controle interno e à obtenção correta dos objetivos. Pode tal revisão ser feita em  conjunto com as demais, no caso de auditoria integral, ou isoladamente, inclusive em períodos mais curtos. (A. Lopes de Sá, Ana M.Lopes de Sá. Dicionário de Contabilidade, Atlas, 1994).</w:t>
      </w:r>
    </w:p>
    <w:p w:rsidR="002134F5" w:rsidRPr="002134F5" w:rsidRDefault="002134F5" w:rsidP="002134F5">
      <w:pPr>
        <w:jc w:val="both"/>
        <w:rPr>
          <w:rFonts w:ascii="Arial" w:hAnsi="Arial"/>
          <w:snapToGrid w:val="0"/>
          <w:sz w:val="22"/>
        </w:rPr>
      </w:pPr>
      <w:r w:rsidRPr="002134F5">
        <w:rPr>
          <w:rFonts w:ascii="Arial" w:hAnsi="Arial"/>
          <w:snapToGrid w:val="0"/>
          <w:sz w:val="22"/>
        </w:rPr>
        <w:t>2-Auditoria que incide em todos os níveis de gestão sob o ponto de vista da economia, eficiência e eficácia, nas suas fases de programação, execução e supervisão.  (Boletim Interno do TCU N. 34 de 23/07/92 – Glossário de Termos Comuns Utilizados no Âmbito do Controle Externo do TCU e do Tribunal de Contas de Portugal).</w:t>
      </w:r>
    </w:p>
    <w:p w:rsidR="00BF70FC" w:rsidRDefault="00BF70FC">
      <w:pPr>
        <w:jc w:val="both"/>
        <w:rPr>
          <w:rFonts w:ascii="Arial" w:hAnsi="Arial"/>
          <w:b/>
          <w:snapToGrid w:val="0"/>
          <w:sz w:val="22"/>
        </w:rPr>
      </w:pPr>
    </w:p>
    <w:p w:rsidR="00F677DC" w:rsidRPr="00F677DC" w:rsidRDefault="00F677DC" w:rsidP="00F677DC">
      <w:pPr>
        <w:spacing w:before="120" w:after="120"/>
        <w:jc w:val="both"/>
        <w:rPr>
          <w:rFonts w:ascii="Arial" w:hAnsi="Arial"/>
          <w:snapToGrid w:val="0"/>
          <w:sz w:val="22"/>
        </w:rPr>
      </w:pPr>
      <w:r w:rsidRPr="00F677DC">
        <w:rPr>
          <w:rFonts w:ascii="Arial" w:hAnsi="Arial"/>
          <w:b/>
          <w:snapToGrid w:val="0"/>
          <w:sz w:val="22"/>
        </w:rPr>
        <w:t>CONTROLE INTERNO</w:t>
      </w:r>
      <w:r>
        <w:rPr>
          <w:rFonts w:ascii="Comic Sans MS" w:hAnsi="Comic Sans MS"/>
          <w:b/>
          <w:sz w:val="18"/>
        </w:rPr>
        <w:t xml:space="preserve">. </w:t>
      </w:r>
      <w:r w:rsidRPr="00F677DC">
        <w:rPr>
          <w:rFonts w:ascii="Arial" w:hAnsi="Arial"/>
          <w:snapToGrid w:val="0"/>
          <w:sz w:val="22"/>
        </w:rPr>
        <w:t xml:space="preserve">1- Controle que a  empresa exerce sobre determinado fato ou série de fatos, de acordo com as suas rotinas próprias. O mesmo que controle aziendal. Quando as empresas possuem controles deficientes pode ocorrer que a auditoria seja impraticável ou, então, exercida com maior rigor. O montante de fatos a serem examinados será tão menor quanto mais eficientes os controles internos. Para que se possa fazer um plano de auditoria, então, necessário se torna </w:t>
      </w:r>
      <w:r w:rsidRPr="00F677DC">
        <w:rPr>
          <w:rFonts w:ascii="Arial" w:hAnsi="Arial"/>
          <w:snapToGrid w:val="0"/>
          <w:sz w:val="22"/>
        </w:rPr>
        <w:lastRenderedPageBreak/>
        <w:t>conhecer a qualidade dos controles internos. Para tanto, aplicam-se sondagens específicas e elabora-se um Plano de pré-auditoria para observar a “segurança dos eventos “.(A. Lopes de Sá, Ana M.Lopes de Sá. Dicionário de Contabilidade, Atlas, 1994).</w:t>
      </w:r>
    </w:p>
    <w:p w:rsidR="00F677DC" w:rsidRPr="00F677DC" w:rsidRDefault="00F677DC" w:rsidP="00F677DC">
      <w:pPr>
        <w:jc w:val="both"/>
        <w:rPr>
          <w:rFonts w:ascii="Arial" w:hAnsi="Arial"/>
          <w:snapToGrid w:val="0"/>
          <w:sz w:val="22"/>
        </w:rPr>
      </w:pPr>
      <w:r w:rsidRPr="00F677DC">
        <w:rPr>
          <w:rFonts w:ascii="Arial" w:hAnsi="Arial"/>
          <w:snapToGrid w:val="0"/>
          <w:sz w:val="22"/>
        </w:rPr>
        <w:t>2-  Controle orçamentário, financeiro, contábil e patrimonial, exercido pelo próprio Poder Executivo. (Revista da Associação Brasileira de Orçamento Público, Brasília, 1975).</w:t>
      </w:r>
    </w:p>
    <w:p w:rsidR="00F677DC" w:rsidRPr="00F677DC" w:rsidRDefault="00F677DC" w:rsidP="00F677DC">
      <w:pPr>
        <w:spacing w:before="120" w:after="120"/>
        <w:jc w:val="both"/>
        <w:rPr>
          <w:rFonts w:ascii="Arial" w:hAnsi="Arial"/>
          <w:snapToGrid w:val="0"/>
          <w:sz w:val="22"/>
        </w:rPr>
      </w:pPr>
      <w:r w:rsidRPr="00F677DC">
        <w:rPr>
          <w:rFonts w:ascii="Arial" w:hAnsi="Arial"/>
          <w:snapToGrid w:val="0"/>
          <w:sz w:val="22"/>
        </w:rPr>
        <w:t>3- Conjunto dos processos e meios que permitem respeitar o orçamento e os regulamentos em vigor, salvaguardar os ativos, assegurar a validade e autenticidade dos registros contábeis e facilitar as decisões de gestão, especialmente através da colocação à disposição, no momento oportuno, da informação financeira. (Boletim Interno do TCU N. 34 de 23/07/92 – Glossário de Termos Comuns Utilizados no Âmbito do Controle Externo do TCU e do Tribunal de Contas de Portugal).</w:t>
      </w:r>
    </w:p>
    <w:p w:rsidR="001B59E2" w:rsidRDefault="001B59E2" w:rsidP="003744C2">
      <w:pPr>
        <w:jc w:val="both"/>
        <w:rPr>
          <w:rFonts w:ascii="Arial" w:hAnsi="Arial"/>
          <w:snapToGrid w:val="0"/>
          <w:sz w:val="22"/>
        </w:rPr>
      </w:pPr>
    </w:p>
    <w:p w:rsidR="002134F5" w:rsidRPr="002134F5" w:rsidRDefault="002134F5" w:rsidP="002134F5">
      <w:pPr>
        <w:jc w:val="both"/>
        <w:rPr>
          <w:rFonts w:ascii="Arial" w:hAnsi="Arial"/>
          <w:sz w:val="22"/>
        </w:rPr>
      </w:pPr>
      <w:r w:rsidRPr="002134F5">
        <w:rPr>
          <w:rFonts w:ascii="Arial" w:hAnsi="Arial"/>
          <w:b/>
          <w:sz w:val="22"/>
        </w:rPr>
        <w:t>DENÚNCIA.</w:t>
      </w:r>
      <w:r w:rsidRPr="002134F5">
        <w:rPr>
          <w:rFonts w:ascii="Arial" w:hAnsi="Arial"/>
          <w:sz w:val="22"/>
        </w:rPr>
        <w:t xml:space="preserve"> Qualquer cidadão, partido político, associação ou sindicato é parte legítima para denunciar irregularidades ou ilegalidades perante o Tribunal  de Contas do Estado. Na apuração do fato, constatada a existência de irregularidades, será assegurado ao denunciado o direito de defesa antes da deliberação final do Tribunal de Contas do Estado. Da decisão do Tribunal em processo de Denúncia será dado conhecimento, com remessa de cópia do relatório respectivo, ao denunciante e ao denunciado. Apurando-se irregularidades graves, o Tribunal representará ao Ministério Público, para os devidos fins, bem como, se no âmbito da Administração Estadual, ao Governador do Estado e a Assembléia Legislativa e, se no âmbito Municipal, ao Prefeito Municipal e à Câmara de </w:t>
      </w:r>
      <w:r w:rsidRPr="002134F5">
        <w:rPr>
          <w:rFonts w:ascii="Arial" w:hAnsi="Arial"/>
          <w:sz w:val="22"/>
        </w:rPr>
        <w:lastRenderedPageBreak/>
        <w:t>Vereadores. (Regimento Interno do Tribunal de Contas do Estado de Santa Catarina, Resolução n</w:t>
      </w:r>
      <w:r w:rsidRPr="002134F5">
        <w:rPr>
          <w:rFonts w:ascii="Arial" w:hAnsi="Arial"/>
          <w:sz w:val="22"/>
        </w:rPr>
        <w:sym w:font="Symbol" w:char="F0B0"/>
      </w:r>
      <w:r w:rsidRPr="002134F5">
        <w:rPr>
          <w:rFonts w:ascii="Arial" w:hAnsi="Arial"/>
          <w:sz w:val="22"/>
        </w:rPr>
        <w:t xml:space="preserve"> TC-11, de 06  de novembro de 1991).</w:t>
      </w:r>
    </w:p>
    <w:p w:rsidR="001B59E2" w:rsidRPr="002134F5" w:rsidRDefault="001B59E2" w:rsidP="003744C2">
      <w:pPr>
        <w:jc w:val="both"/>
        <w:rPr>
          <w:rFonts w:ascii="Arial" w:hAnsi="Arial"/>
          <w:sz w:val="22"/>
        </w:rPr>
      </w:pPr>
    </w:p>
    <w:p w:rsidR="003744C2" w:rsidRDefault="003744C2" w:rsidP="003744C2">
      <w:pPr>
        <w:jc w:val="both"/>
        <w:rPr>
          <w:rFonts w:ascii="Arial" w:hAnsi="Arial"/>
          <w:b/>
          <w:snapToGrid w:val="0"/>
          <w:sz w:val="22"/>
        </w:rPr>
      </w:pPr>
    </w:p>
    <w:p w:rsidR="00BF70FC" w:rsidRDefault="00BF70FC">
      <w:pPr>
        <w:jc w:val="both"/>
        <w:rPr>
          <w:rFonts w:ascii="Arial" w:hAnsi="Arial"/>
          <w:snapToGrid w:val="0"/>
          <w:sz w:val="22"/>
        </w:rPr>
      </w:pPr>
      <w:r>
        <w:rPr>
          <w:rFonts w:ascii="Arial" w:hAnsi="Arial"/>
          <w:b/>
          <w:snapToGrid w:val="0"/>
          <w:sz w:val="22"/>
        </w:rPr>
        <w:t>DECISÃO PRELIMINAR.</w:t>
      </w:r>
      <w:r>
        <w:rPr>
          <w:rFonts w:ascii="Arial" w:hAnsi="Arial"/>
          <w:snapToGrid w:val="0"/>
          <w:sz w:val="22"/>
        </w:rPr>
        <w:t xml:space="preserve"> É a decisão pela qual o Tribunal, antes de pronunciar-se quanto ao mérito </w:t>
      </w:r>
      <w:r w:rsidR="00FD06AD">
        <w:rPr>
          <w:rFonts w:ascii="Arial" w:hAnsi="Arial"/>
          <w:snapToGrid w:val="0"/>
          <w:sz w:val="22"/>
        </w:rPr>
        <w:t xml:space="preserve">em processos de fiscalização de atos e contratos e de apreciação de atos sujeitos a registro, resolve sobrestar o feito, ordenar a audiência dos responsáveis ou determinar outras diligências necessárias ao saneamento do processo, e, após exame do mérito, constatada ilegalidade na apreciação de atos sujeitos à registro ou de atos e contratos, fixa prazo para que  </w:t>
      </w:r>
      <w:r w:rsidR="003744C2">
        <w:rPr>
          <w:rFonts w:ascii="Arial" w:hAnsi="Arial"/>
          <w:snapToGrid w:val="0"/>
          <w:sz w:val="22"/>
        </w:rPr>
        <w:t>o responsável adote as providências necessárias ao exato cumprimento da lei.</w:t>
      </w:r>
      <w:r>
        <w:rPr>
          <w:rFonts w:ascii="Arial" w:hAnsi="Arial"/>
          <w:snapToGrid w:val="0"/>
          <w:sz w:val="22"/>
        </w:rPr>
        <w:t xml:space="preserve"> (Lei Orgânica do Tribunal de Contas do Estado de Santa Catarina, Lei Nº 202, de 15 de dezembro de 2002</w:t>
      </w:r>
      <w:r w:rsidR="003744C2">
        <w:rPr>
          <w:rFonts w:ascii="Arial" w:hAnsi="Arial"/>
          <w:snapToGrid w:val="0"/>
          <w:sz w:val="22"/>
        </w:rPr>
        <w:t xml:space="preserve">, art 36, </w:t>
      </w:r>
      <w:r w:rsidR="003744C2">
        <w:rPr>
          <w:rFonts w:ascii="Arial" w:hAnsi="Arial" w:cs="Arial"/>
          <w:snapToGrid w:val="0"/>
          <w:sz w:val="22"/>
        </w:rPr>
        <w:t>§</w:t>
      </w:r>
      <w:r w:rsidR="003744C2">
        <w:rPr>
          <w:rFonts w:ascii="Arial" w:hAnsi="Arial"/>
          <w:snapToGrid w:val="0"/>
          <w:sz w:val="22"/>
        </w:rPr>
        <w:t xml:space="preserve"> 1</w:t>
      </w:r>
      <w:r w:rsidR="003744C2">
        <w:rPr>
          <w:rFonts w:ascii="Arial" w:hAnsi="Arial" w:cs="Arial"/>
          <w:snapToGrid w:val="0"/>
          <w:sz w:val="22"/>
        </w:rPr>
        <w:t>°</w:t>
      </w:r>
      <w:r w:rsidR="003744C2">
        <w:rPr>
          <w:rFonts w:ascii="Arial" w:hAnsi="Arial"/>
          <w:snapToGrid w:val="0"/>
          <w:sz w:val="22"/>
        </w:rPr>
        <w:t xml:space="preserve">, letras </w:t>
      </w:r>
      <w:r w:rsidR="003744C2" w:rsidRPr="003744C2">
        <w:rPr>
          <w:rFonts w:ascii="Arial" w:hAnsi="Arial"/>
          <w:i/>
          <w:snapToGrid w:val="0"/>
          <w:sz w:val="22"/>
        </w:rPr>
        <w:t>a</w:t>
      </w:r>
      <w:r w:rsidR="003744C2">
        <w:rPr>
          <w:rFonts w:ascii="Arial" w:hAnsi="Arial"/>
          <w:snapToGrid w:val="0"/>
          <w:sz w:val="22"/>
        </w:rPr>
        <w:t xml:space="preserve"> e </w:t>
      </w:r>
      <w:r w:rsidR="003744C2" w:rsidRPr="003744C2">
        <w:rPr>
          <w:rFonts w:ascii="Arial" w:hAnsi="Arial"/>
          <w:i/>
          <w:snapToGrid w:val="0"/>
          <w:sz w:val="22"/>
        </w:rPr>
        <w:t>b</w:t>
      </w:r>
      <w:r>
        <w:rPr>
          <w:rFonts w:ascii="Arial" w:hAnsi="Arial"/>
          <w:snapToGrid w:val="0"/>
          <w:sz w:val="22"/>
        </w:rPr>
        <w:t>)</w:t>
      </w:r>
      <w:r w:rsidR="003744C2">
        <w:rPr>
          <w:rFonts w:ascii="Arial" w:hAnsi="Arial"/>
          <w:snapToGrid w:val="0"/>
          <w:sz w:val="22"/>
        </w:rPr>
        <w:t>.</w:t>
      </w:r>
    </w:p>
    <w:p w:rsidR="00BF70FC" w:rsidRDefault="00BF70FC">
      <w:pPr>
        <w:jc w:val="both"/>
        <w:rPr>
          <w:rFonts w:ascii="Arial" w:hAnsi="Arial"/>
          <w:b/>
          <w:snapToGrid w:val="0"/>
          <w:sz w:val="22"/>
        </w:rPr>
      </w:pPr>
    </w:p>
    <w:p w:rsidR="001E3096" w:rsidRPr="001E3096" w:rsidRDefault="001E3096" w:rsidP="001E3096">
      <w:pPr>
        <w:spacing w:before="120" w:after="120"/>
        <w:jc w:val="both"/>
        <w:rPr>
          <w:rFonts w:ascii="Arial" w:hAnsi="Arial"/>
          <w:snapToGrid w:val="0"/>
          <w:sz w:val="22"/>
        </w:rPr>
      </w:pPr>
      <w:r w:rsidRPr="001E3096">
        <w:rPr>
          <w:rFonts w:ascii="Arial" w:hAnsi="Arial"/>
          <w:b/>
          <w:snapToGrid w:val="0"/>
          <w:sz w:val="22"/>
        </w:rPr>
        <w:t>FUNDEF.</w:t>
      </w:r>
      <w:r w:rsidRPr="001E3096">
        <w:rPr>
          <w:rFonts w:ascii="Arial" w:hAnsi="Arial"/>
          <w:snapToGrid w:val="0"/>
          <w:sz w:val="22"/>
        </w:rPr>
        <w:t xml:space="preserve"> Fundo de Desenvolvimento do Ensino Fundamental e de Valorização do Magistério.</w:t>
      </w:r>
    </w:p>
    <w:p w:rsidR="00BF70FC" w:rsidRDefault="00BF70FC">
      <w:pPr>
        <w:jc w:val="both"/>
        <w:rPr>
          <w:rFonts w:ascii="Arial" w:hAnsi="Arial"/>
          <w:snapToGrid w:val="0"/>
          <w:sz w:val="22"/>
        </w:rPr>
      </w:pPr>
    </w:p>
    <w:p w:rsidR="001E3096" w:rsidRPr="001E3096" w:rsidRDefault="001E3096" w:rsidP="001E3096">
      <w:pPr>
        <w:jc w:val="both"/>
        <w:rPr>
          <w:rFonts w:ascii="Arial" w:hAnsi="Arial"/>
          <w:snapToGrid w:val="0"/>
          <w:sz w:val="22"/>
        </w:rPr>
      </w:pPr>
      <w:r w:rsidRPr="001E3096">
        <w:rPr>
          <w:rFonts w:ascii="Arial" w:hAnsi="Arial"/>
          <w:b/>
          <w:snapToGrid w:val="0"/>
          <w:sz w:val="22"/>
        </w:rPr>
        <w:t>LEI DE DIRETRIZES ORÇAMENTÁRIAS.</w:t>
      </w:r>
      <w:r w:rsidRPr="001E3096">
        <w:rPr>
          <w:rFonts w:ascii="Arial" w:hAnsi="Arial"/>
          <w:snapToGrid w:val="0"/>
          <w:sz w:val="22"/>
        </w:rPr>
        <w:t xml:space="preserve"> 1-Tem a finalidade de nortear a elaboração dos orçamentos anuais, compreendidos  aqui o orçamento fiscal, o orçamento de investimento das empresas e orçamento da seguridade social, de forma a adequá-los às diretrizes, objetivos e metas da administração pública, estabelecidas no plano plurianual. Portanto, a lei de diretrizes orçamentárias compreenderá as metas e prioridades da administração pública, incluindo as despesas de capital para  o exercício financeiro subseqüente, orientará a elaboração da lei orçamentária anual, disporá sobre as alterações na legislação tributária e estabelecerá a política de aplicação das agências financeiras oficiais de fomento. ( Hélio Kohama, Contabilidade Pública, Atlas, 1991).</w:t>
      </w:r>
    </w:p>
    <w:p w:rsidR="001E3096" w:rsidRPr="001E3096" w:rsidRDefault="001E3096" w:rsidP="001E3096">
      <w:pPr>
        <w:jc w:val="both"/>
        <w:rPr>
          <w:rFonts w:ascii="Arial" w:hAnsi="Arial"/>
          <w:snapToGrid w:val="0"/>
          <w:sz w:val="22"/>
        </w:rPr>
      </w:pPr>
      <w:r w:rsidRPr="001E3096">
        <w:rPr>
          <w:rFonts w:ascii="Arial" w:hAnsi="Arial"/>
          <w:snapToGrid w:val="0"/>
          <w:sz w:val="22"/>
        </w:rPr>
        <w:t xml:space="preserve">2- Lei que compreende as metas e prioridades da administração pública federal, incluindo as despesas de capital para o </w:t>
      </w:r>
      <w:r w:rsidRPr="001E3096">
        <w:rPr>
          <w:rFonts w:ascii="Arial" w:hAnsi="Arial"/>
          <w:snapToGrid w:val="0"/>
          <w:sz w:val="22"/>
        </w:rPr>
        <w:lastRenderedPageBreak/>
        <w:t>exercício financeiro subseqüente, orienta a elaboração da lei Orçamentária Anual, dispõe sobre as alterações na legislação tributária e estabelece a política de aplicação das agências financeiras oficiais de fomento. (Revista da Associação Brasileira de Orçamento Público, Brasília, 1975).</w:t>
      </w:r>
    </w:p>
    <w:p w:rsidR="001B59E2" w:rsidRDefault="001B59E2">
      <w:pPr>
        <w:jc w:val="both"/>
        <w:rPr>
          <w:rFonts w:ascii="Arial" w:hAnsi="Arial"/>
          <w:sz w:val="22"/>
        </w:rPr>
      </w:pPr>
    </w:p>
    <w:p w:rsidR="001E3096" w:rsidRPr="001E3096" w:rsidRDefault="001E3096" w:rsidP="001E3096">
      <w:pPr>
        <w:spacing w:before="120" w:after="120"/>
        <w:jc w:val="both"/>
        <w:rPr>
          <w:rFonts w:ascii="Arial" w:hAnsi="Arial"/>
          <w:snapToGrid w:val="0"/>
          <w:sz w:val="22"/>
        </w:rPr>
      </w:pPr>
      <w:r w:rsidRPr="001E3096">
        <w:rPr>
          <w:rFonts w:ascii="Arial" w:hAnsi="Arial"/>
          <w:b/>
          <w:snapToGrid w:val="0"/>
          <w:sz w:val="22"/>
        </w:rPr>
        <w:t>LEILÃO.</w:t>
      </w:r>
      <w:r w:rsidRPr="001E3096">
        <w:rPr>
          <w:rFonts w:ascii="Arial" w:hAnsi="Arial"/>
          <w:snapToGrid w:val="0"/>
          <w:sz w:val="22"/>
        </w:rPr>
        <w:t xml:space="preserve"> Modalidade de licitação entre quaisquer interessados para a venda de bens inservíveis para a Administração ou de produtos legalmente apreendidos, a quem oferecer maior lance, igual ou superior ao da avaliação. (Revista da Associação Brasileira de Orçamento Público, Brasília, 1975).</w:t>
      </w:r>
    </w:p>
    <w:p w:rsidR="00B2448F" w:rsidRDefault="00B2448F">
      <w:pPr>
        <w:jc w:val="both"/>
        <w:rPr>
          <w:rFonts w:ascii="Arial" w:hAnsi="Arial"/>
          <w:sz w:val="22"/>
        </w:rPr>
      </w:pPr>
    </w:p>
    <w:p w:rsidR="001E3096" w:rsidRPr="001E3096" w:rsidRDefault="001E3096" w:rsidP="001E3096">
      <w:pPr>
        <w:jc w:val="both"/>
        <w:rPr>
          <w:rFonts w:ascii="Arial" w:hAnsi="Arial"/>
          <w:snapToGrid w:val="0"/>
          <w:sz w:val="22"/>
        </w:rPr>
      </w:pPr>
      <w:r w:rsidRPr="001E3096">
        <w:rPr>
          <w:rFonts w:ascii="Arial" w:hAnsi="Arial"/>
          <w:b/>
          <w:snapToGrid w:val="0"/>
          <w:sz w:val="22"/>
        </w:rPr>
        <w:t>LEGALIDADE.</w:t>
      </w:r>
      <w:r w:rsidRPr="001E3096">
        <w:rPr>
          <w:rFonts w:ascii="Arial" w:hAnsi="Arial"/>
          <w:snapToGrid w:val="0"/>
          <w:sz w:val="22"/>
        </w:rPr>
        <w:t xml:space="preserve"> A legalidade, como princípio de administração significa que o administrador público está, em toda a sua atividade funcional, sujeito aos mandamentos da lei e às exigências do bem comum, e deles não se pode afastar ou desviar, sob pena de praticar ato inválido e expor-se a responsabilidade disciplinar, civil e criminal, conforme o caso. (Hely Lopes Meirelles, Direito Administrativo Brasileiro, 17° ed., 1990).</w:t>
      </w:r>
    </w:p>
    <w:p w:rsidR="00134356" w:rsidRDefault="00134356">
      <w:pPr>
        <w:jc w:val="both"/>
        <w:rPr>
          <w:rFonts w:ascii="Arial" w:hAnsi="Arial"/>
          <w:snapToGrid w:val="0"/>
          <w:sz w:val="22"/>
        </w:rPr>
      </w:pPr>
    </w:p>
    <w:p w:rsidR="00692DE6" w:rsidRPr="00692DE6" w:rsidRDefault="00134356" w:rsidP="00692DE6">
      <w:pPr>
        <w:pStyle w:val="Style10"/>
      </w:pPr>
      <w:r w:rsidRPr="00134356">
        <w:rPr>
          <w:rFonts w:ascii="Arial" w:hAnsi="Arial"/>
          <w:b/>
          <w:snapToGrid w:val="0"/>
          <w:sz w:val="22"/>
          <w:szCs w:val="20"/>
        </w:rPr>
        <w:t xml:space="preserve">PLANEJAMENTO ESTRATÉGICO. </w:t>
      </w:r>
      <w:r w:rsidR="00692DE6" w:rsidRPr="00692DE6">
        <w:rPr>
          <w:rFonts w:ascii="Arial" w:hAnsi="Arial" w:cs="Arial"/>
          <w:sz w:val="22"/>
          <w:szCs w:val="22"/>
        </w:rPr>
        <w:t>é uma atividade técnica administrativa que, através da análise do ambiente de uma organização, cria a consciência das suas oportunidades e ameaças dos seus pontos fortes e fracos para o cumprimento da sua missão e, através desta consciência, estabelece o propósito de direção que a organização deverá seguir para aproveitar as oportunidades e evitar os riscos”.</w:t>
      </w:r>
      <w:r w:rsidR="00692DE6" w:rsidRPr="00692DE6">
        <w:t> </w:t>
      </w:r>
    </w:p>
    <w:p w:rsidR="00692DE6" w:rsidRPr="00692DE6" w:rsidRDefault="00692DE6" w:rsidP="00692DE6">
      <w:pPr>
        <w:jc w:val="both"/>
        <w:rPr>
          <w:sz w:val="22"/>
          <w:szCs w:val="22"/>
        </w:rPr>
      </w:pPr>
      <w:r>
        <w:rPr>
          <w:rFonts w:ascii="Arial" w:hAnsi="Arial" w:cs="Arial"/>
          <w:sz w:val="22"/>
          <w:szCs w:val="22"/>
        </w:rPr>
        <w:t>(</w:t>
      </w:r>
      <w:r w:rsidRPr="00692DE6">
        <w:rPr>
          <w:rFonts w:ascii="Arial" w:hAnsi="Arial" w:cs="Arial"/>
          <w:sz w:val="22"/>
          <w:szCs w:val="22"/>
        </w:rPr>
        <w:t>FISCHMANN, Adalberto Américo; ALMEIDA, Martinho Isnard Ribeiro de. Planejamento estratégico na prática. São Paulo: Atlas, 1991, p. 35</w:t>
      </w:r>
      <w:r>
        <w:rPr>
          <w:rFonts w:ascii="Arial" w:hAnsi="Arial" w:cs="Arial"/>
          <w:sz w:val="22"/>
          <w:szCs w:val="22"/>
        </w:rPr>
        <w:t>)</w:t>
      </w:r>
      <w:r w:rsidRPr="00692DE6">
        <w:rPr>
          <w:rFonts w:ascii="Arial" w:hAnsi="Arial" w:cs="Arial"/>
          <w:sz w:val="22"/>
          <w:szCs w:val="22"/>
        </w:rPr>
        <w:t>.</w:t>
      </w:r>
    </w:p>
    <w:p w:rsidR="00A45653" w:rsidRDefault="00A45653" w:rsidP="00134356">
      <w:pPr>
        <w:pStyle w:val="Style10"/>
        <w:rPr>
          <w:rFonts w:ascii="Arial" w:hAnsi="Arial"/>
          <w:snapToGrid w:val="0"/>
          <w:sz w:val="22"/>
          <w:szCs w:val="20"/>
        </w:rPr>
      </w:pPr>
    </w:p>
    <w:p w:rsidR="001E3096" w:rsidRPr="001E3096" w:rsidRDefault="001E3096" w:rsidP="001E3096">
      <w:pPr>
        <w:pStyle w:val="Style10"/>
        <w:rPr>
          <w:rFonts w:ascii="Arial" w:hAnsi="Arial" w:cs="Arial"/>
          <w:sz w:val="22"/>
          <w:szCs w:val="22"/>
        </w:rPr>
      </w:pPr>
      <w:r w:rsidRPr="001E3096">
        <w:rPr>
          <w:rFonts w:ascii="Arial" w:hAnsi="Arial" w:cs="Arial"/>
          <w:b/>
          <w:sz w:val="22"/>
          <w:szCs w:val="22"/>
        </w:rPr>
        <w:t>ORÇAMENTO PÚBLICO.</w:t>
      </w:r>
      <w:r w:rsidRPr="001E3096">
        <w:rPr>
          <w:rFonts w:ascii="Arial" w:hAnsi="Arial" w:cs="Arial"/>
          <w:sz w:val="22"/>
          <w:szCs w:val="22"/>
        </w:rPr>
        <w:t xml:space="preserve"> 1- Previsão dos fatos patrimoniais de uma entidade pública. Previsão de despesas e receitas de uma entidade pública. Previsão do exercício de uma entidade de fins públicos. (A. Lopes de Sá, Ana M.Lopes de Sá. Dicionário de </w:t>
      </w:r>
      <w:r w:rsidRPr="001E3096">
        <w:rPr>
          <w:rFonts w:ascii="Arial" w:hAnsi="Arial" w:cs="Arial"/>
          <w:sz w:val="22"/>
          <w:szCs w:val="22"/>
        </w:rPr>
        <w:lastRenderedPageBreak/>
        <w:t>Contabilidade, Atlas, 1994).</w:t>
      </w:r>
    </w:p>
    <w:p w:rsidR="001E3096" w:rsidRPr="001E3096" w:rsidRDefault="001E3096" w:rsidP="001E3096">
      <w:pPr>
        <w:pStyle w:val="Style10"/>
        <w:rPr>
          <w:rFonts w:ascii="Arial" w:hAnsi="Arial" w:cs="Arial"/>
          <w:sz w:val="22"/>
          <w:szCs w:val="22"/>
        </w:rPr>
      </w:pPr>
      <w:r w:rsidRPr="001E3096">
        <w:rPr>
          <w:rFonts w:ascii="Arial" w:hAnsi="Arial" w:cs="Arial"/>
          <w:sz w:val="22"/>
          <w:szCs w:val="22"/>
        </w:rPr>
        <w:t>2- Lei de iniciativa do Poder Executivo que estima a receita e fixa a despesa da administração pública. É elaborada em um exercício para depois de aprovada pelo Poder Legislativo vigorar no exercício seguinte. (Revista da Associação Brasileira de Orçamento Público, Brasília, 1975).</w:t>
      </w:r>
    </w:p>
    <w:p w:rsidR="00BF70FC" w:rsidRDefault="00BF70FC">
      <w:pPr>
        <w:pStyle w:val="LDB"/>
        <w:widowControl/>
        <w:spacing w:before="0" w:after="0"/>
        <w:rPr>
          <w:rFonts w:ascii="Arial" w:hAnsi="Arial"/>
          <w:snapToGrid w:val="0"/>
          <w:sz w:val="22"/>
        </w:rPr>
      </w:pPr>
    </w:p>
    <w:p w:rsidR="001E3096" w:rsidRPr="001E3096" w:rsidRDefault="001E3096" w:rsidP="001E3096">
      <w:pPr>
        <w:pStyle w:val="Style10"/>
        <w:rPr>
          <w:rFonts w:ascii="Arial" w:hAnsi="Arial" w:cs="Arial"/>
          <w:sz w:val="22"/>
          <w:szCs w:val="22"/>
        </w:rPr>
      </w:pPr>
      <w:r w:rsidRPr="001E3096">
        <w:rPr>
          <w:rFonts w:ascii="Arial" w:hAnsi="Arial" w:cs="Arial"/>
          <w:b/>
          <w:sz w:val="22"/>
          <w:szCs w:val="22"/>
        </w:rPr>
        <w:t>PARECER COM RESSALVA.</w:t>
      </w:r>
      <w:r w:rsidRPr="001E3096">
        <w:rPr>
          <w:rFonts w:ascii="Arial" w:hAnsi="Arial" w:cs="Arial"/>
          <w:sz w:val="22"/>
          <w:szCs w:val="22"/>
        </w:rPr>
        <w:t xml:space="preserve"> Opinião dada pelo auditor, com relação a seus exames, evidenciando restrições a itens específicos da matéria examinada; quando a ressalva for de tal importância que impeça uma opinião global, deve dar-se  o parecer com negativa de opinião. A redação da ressalva deve aproximadamente ser a seguinte, segundo as Normas de Auditoria Brasileira: “Com ressalva.....: “Ressalvando.... “ “Exceto quanto.....“ ou “Com exceção de .... “ A expressão “sujeito a  .....” não deve ser aplicada, segundo as Normas, sendo reservada apenas para as incertezas quanto ao resultado final. (A. Lopes de Sá, Ana M.Lopes de Sá. Dicionário de Contabilidade, Atlas, 1994).</w:t>
      </w:r>
    </w:p>
    <w:p w:rsidR="0084661D" w:rsidRDefault="0084661D">
      <w:pPr>
        <w:jc w:val="both"/>
        <w:rPr>
          <w:rFonts w:ascii="Arial" w:hAnsi="Arial"/>
          <w:snapToGrid w:val="0"/>
          <w:sz w:val="22"/>
        </w:rPr>
      </w:pPr>
    </w:p>
    <w:p w:rsidR="001E3096" w:rsidRDefault="001E3096" w:rsidP="001E3096">
      <w:pPr>
        <w:spacing w:before="120" w:after="120"/>
        <w:jc w:val="both"/>
        <w:rPr>
          <w:rFonts w:ascii="Arial" w:hAnsi="Arial" w:cs="Arial"/>
          <w:sz w:val="22"/>
          <w:szCs w:val="22"/>
        </w:rPr>
      </w:pPr>
      <w:r w:rsidRPr="001E3096">
        <w:rPr>
          <w:rFonts w:ascii="Arial" w:hAnsi="Arial" w:cs="Arial"/>
          <w:b/>
          <w:sz w:val="22"/>
          <w:szCs w:val="22"/>
        </w:rPr>
        <w:t>PORTARIA.</w:t>
      </w:r>
      <w:r w:rsidRPr="001E3096">
        <w:rPr>
          <w:rFonts w:ascii="Arial" w:hAnsi="Arial" w:cs="Arial"/>
          <w:sz w:val="22"/>
          <w:szCs w:val="22"/>
        </w:rPr>
        <w:t xml:space="preserve"> São atos administrativos internos pelos quais os chefes de órgãos, repartições ou serviços expedem determinações gerais ou especiais a seus subordinados, ou designam servidores para funções e cargos secundários. Por portaria também se iniciam sindicâncias e processos administrativos. Em tais casos a portaria tem função assemelhada à da denúncia do processo penal. (Hely Lopes Meirelles, Direito Administrativo Brasileiro, 17° ed., 1990).</w:t>
      </w:r>
    </w:p>
    <w:p w:rsidR="00F677DC" w:rsidRDefault="00F677DC" w:rsidP="00F677DC">
      <w:pPr>
        <w:spacing w:before="120" w:after="120"/>
        <w:jc w:val="both"/>
        <w:rPr>
          <w:rFonts w:ascii="Comic Sans MS" w:hAnsi="Comic Sans MS"/>
          <w:b/>
          <w:sz w:val="18"/>
        </w:rPr>
      </w:pPr>
      <w:r w:rsidRPr="00D10BCB">
        <w:rPr>
          <w:rFonts w:ascii="Arial" w:hAnsi="Arial" w:cs="Arial"/>
          <w:b/>
          <w:sz w:val="22"/>
          <w:szCs w:val="22"/>
        </w:rPr>
        <w:t>PREGÃO.</w:t>
      </w:r>
      <w:r>
        <w:rPr>
          <w:rFonts w:ascii="Comic Sans MS" w:hAnsi="Comic Sans MS"/>
          <w:b/>
          <w:sz w:val="18"/>
        </w:rPr>
        <w:t xml:space="preserve"> </w:t>
      </w:r>
      <w:r w:rsidRPr="00D10BCB">
        <w:rPr>
          <w:rFonts w:ascii="Arial" w:hAnsi="Arial" w:cs="Arial"/>
          <w:sz w:val="22"/>
          <w:szCs w:val="22"/>
        </w:rPr>
        <w:t>É a modalidade de licitação para aquisição de bens e serviços comuns, promovida exclusivamente no âmbito da União, qualquer que seja o valor estimado da contratação, em que a disputa pelo fornecimento é feita por meio de propostas e lances em sessão pública. (Medida Provisória n° 2.026, de 04 de maio de 2.000).</w:t>
      </w:r>
      <w:r>
        <w:rPr>
          <w:rFonts w:ascii="Comic Sans MS" w:hAnsi="Comic Sans MS"/>
          <w:b/>
          <w:sz w:val="18"/>
        </w:rPr>
        <w:t xml:space="preserve"> </w:t>
      </w:r>
    </w:p>
    <w:p w:rsidR="00F677DC" w:rsidRPr="001E3096" w:rsidRDefault="00F677DC" w:rsidP="001E3096">
      <w:pPr>
        <w:spacing w:before="120" w:after="120"/>
        <w:jc w:val="both"/>
        <w:rPr>
          <w:rFonts w:ascii="Arial" w:hAnsi="Arial" w:cs="Arial"/>
          <w:sz w:val="22"/>
          <w:szCs w:val="22"/>
        </w:rPr>
      </w:pPr>
    </w:p>
    <w:p w:rsidR="00BF70FC" w:rsidRDefault="00BF70FC">
      <w:pPr>
        <w:pStyle w:val="LDB"/>
        <w:widowControl/>
        <w:spacing w:before="0" w:after="0"/>
        <w:rPr>
          <w:rFonts w:ascii="Arial" w:hAnsi="Arial"/>
          <w:snapToGrid w:val="0"/>
          <w:sz w:val="22"/>
        </w:rPr>
      </w:pPr>
    </w:p>
    <w:p w:rsidR="001E3096" w:rsidRPr="001E3096" w:rsidRDefault="001E3096" w:rsidP="001E3096">
      <w:pPr>
        <w:jc w:val="both"/>
        <w:rPr>
          <w:rFonts w:ascii="Arial" w:hAnsi="Arial" w:cs="Arial"/>
          <w:sz w:val="22"/>
          <w:szCs w:val="22"/>
        </w:rPr>
      </w:pPr>
      <w:r w:rsidRPr="001E3096">
        <w:rPr>
          <w:rFonts w:ascii="Arial" w:hAnsi="Arial" w:cs="Arial"/>
          <w:b/>
          <w:sz w:val="22"/>
          <w:szCs w:val="22"/>
        </w:rPr>
        <w:lastRenderedPageBreak/>
        <w:t>PROVISÃO.</w:t>
      </w:r>
      <w:r w:rsidRPr="001E3096">
        <w:rPr>
          <w:rFonts w:ascii="Arial" w:hAnsi="Arial" w:cs="Arial"/>
          <w:sz w:val="22"/>
          <w:szCs w:val="22"/>
        </w:rPr>
        <w:t xml:space="preserve"> 1-  Operação descentralizadora de crédito orçamentário em que a unidade orçamentária de origem possibilita a realização de seus programas de trabalho por parte de unidade administrativa diretamente subordinada, ou por outras unidades orçamentárias ou administrativas não subordinadas, dentro de um mesmo Ministério ou Órgão. (Revista da Associação Brasileira de Orçamento Público, Brasília, 1975).</w:t>
      </w:r>
    </w:p>
    <w:p w:rsidR="001E3096" w:rsidRDefault="001E3096" w:rsidP="001E3096">
      <w:pPr>
        <w:jc w:val="both"/>
        <w:rPr>
          <w:rFonts w:ascii="Arial" w:hAnsi="Arial" w:cs="Arial"/>
          <w:sz w:val="22"/>
          <w:szCs w:val="22"/>
        </w:rPr>
      </w:pPr>
      <w:r w:rsidRPr="001E3096">
        <w:rPr>
          <w:rFonts w:ascii="Arial" w:hAnsi="Arial" w:cs="Arial"/>
          <w:sz w:val="22"/>
          <w:szCs w:val="22"/>
        </w:rPr>
        <w:t>2- Consiste na descentralização do crédito orçamentário ou adicional, da unidade orçamentária detentora do crédito em favor de unidade administrativa subordinada, ou de outra unidade orçamentária ou administrativa, dentro do próprio Ministério ou Órgão. A figura da provisão está associada ao sub-repasse. (José Daniel de Alencar. Dicionário de Auditoria, Brasiliana, 1984.).</w:t>
      </w:r>
    </w:p>
    <w:p w:rsidR="001E3096" w:rsidRPr="001E3096" w:rsidRDefault="001E3096" w:rsidP="001E3096">
      <w:pPr>
        <w:jc w:val="both"/>
        <w:rPr>
          <w:rFonts w:ascii="Arial" w:hAnsi="Arial" w:cs="Arial"/>
          <w:sz w:val="22"/>
          <w:szCs w:val="22"/>
        </w:rPr>
      </w:pPr>
    </w:p>
    <w:p w:rsidR="001E3096" w:rsidRPr="001E3096" w:rsidRDefault="001E3096" w:rsidP="001E3096">
      <w:pPr>
        <w:jc w:val="both"/>
        <w:rPr>
          <w:rFonts w:ascii="Arial" w:hAnsi="Arial" w:cs="Arial"/>
          <w:sz w:val="22"/>
          <w:szCs w:val="22"/>
        </w:rPr>
      </w:pPr>
      <w:r w:rsidRPr="001E3096">
        <w:rPr>
          <w:rFonts w:ascii="Arial" w:hAnsi="Arial" w:cs="Arial"/>
          <w:b/>
          <w:sz w:val="22"/>
          <w:szCs w:val="22"/>
        </w:rPr>
        <w:t>RECEITA.</w:t>
      </w:r>
      <w:r w:rsidRPr="001E3096">
        <w:rPr>
          <w:rFonts w:ascii="Arial" w:hAnsi="Arial" w:cs="Arial"/>
          <w:sz w:val="22"/>
          <w:szCs w:val="22"/>
        </w:rPr>
        <w:t xml:space="preserve"> Recuperação dos investimentos;   renda produzida por um bem patrimonial; valor que representa a parte positiva no sistema dos resultados; entrada de valores que corresponde a uma produção ou reprodução de um valor patrimonial; resultado de uma operação produtiva; provento ou remuneração por serviços.</w:t>
      </w:r>
    </w:p>
    <w:p w:rsidR="001E3096" w:rsidRPr="001E3096" w:rsidRDefault="001E3096" w:rsidP="001E3096">
      <w:pPr>
        <w:jc w:val="both"/>
        <w:rPr>
          <w:rFonts w:ascii="Arial" w:hAnsi="Arial" w:cs="Arial"/>
          <w:sz w:val="22"/>
          <w:szCs w:val="22"/>
        </w:rPr>
      </w:pPr>
      <w:r w:rsidRPr="001E3096">
        <w:rPr>
          <w:rFonts w:ascii="Arial" w:hAnsi="Arial" w:cs="Arial"/>
          <w:sz w:val="22"/>
          <w:szCs w:val="22"/>
        </w:rPr>
        <w:t>Por receita entende-se a entrada quase sempre monetária correspondente à venda de uma mercadoria, de um produto ou de um serviço econômico ou financeiro; entrada que pode ser antecipada no ato, ou diferida, e também imediata com relação à própria obtenção da mercadoria, do produto ou do rendimento do serviço. (A. Lopes de Sá, Ana M.Lopes de Sá. Dicionário de Contabilidade, Atlas, 1994).</w:t>
      </w:r>
    </w:p>
    <w:p w:rsidR="00134356" w:rsidRPr="001E3096" w:rsidRDefault="00134356">
      <w:pPr>
        <w:pStyle w:val="Corpodetexto3"/>
        <w:rPr>
          <w:rFonts w:cs="Arial"/>
          <w:snapToGrid/>
          <w:szCs w:val="22"/>
        </w:rPr>
      </w:pPr>
    </w:p>
    <w:p w:rsidR="00000152" w:rsidRPr="00000152" w:rsidRDefault="00000152" w:rsidP="00000152">
      <w:pPr>
        <w:jc w:val="both"/>
        <w:rPr>
          <w:rFonts w:ascii="Arial" w:hAnsi="Arial" w:cs="Arial"/>
          <w:sz w:val="22"/>
          <w:szCs w:val="22"/>
        </w:rPr>
      </w:pPr>
      <w:r w:rsidRPr="00000152">
        <w:rPr>
          <w:rFonts w:ascii="Arial" w:hAnsi="Arial" w:cs="Arial"/>
          <w:b/>
          <w:sz w:val="22"/>
          <w:szCs w:val="22"/>
        </w:rPr>
        <w:t>RECEITA CORRENTE LÍQUIDA</w:t>
      </w:r>
      <w:r w:rsidRPr="00000152">
        <w:rPr>
          <w:rFonts w:ascii="Arial" w:hAnsi="Arial" w:cs="Arial"/>
          <w:sz w:val="22"/>
          <w:szCs w:val="22"/>
        </w:rPr>
        <w:t xml:space="preserve">.  Somatório das receitas tributárias, de contribuições, patrimoniais, industriais, agropecuárias, de serviços, transferências correntes e outras receitas também correntes, deduzidos: a) na União, os valores transferidos aos Estados e Municípios por determinação constitucional ou legal, e as contribuições mencionadas na alínea a do inciso I e no inciso II do art. 195, e no art. 239 da Constituição; b)  nos </w:t>
      </w:r>
      <w:r w:rsidRPr="00000152">
        <w:rPr>
          <w:rFonts w:ascii="Arial" w:hAnsi="Arial" w:cs="Arial"/>
          <w:sz w:val="22"/>
          <w:szCs w:val="22"/>
        </w:rPr>
        <w:lastRenderedPageBreak/>
        <w:t xml:space="preserve">Estados, as parcelas entregues aos Municípios por determinação constitucional;  c)na União, nos Estados e nos Municípios, a contribuição dos servidores para o custeio do seu sistema de previdência e assistência social e as receitas provenientes da compensação financeira citada no parágrafo 9° do art. 201 da Constituição.  </w:t>
      </w:r>
    </w:p>
    <w:p w:rsidR="00000152" w:rsidRPr="00000152" w:rsidRDefault="00000152" w:rsidP="00000152">
      <w:pPr>
        <w:jc w:val="both"/>
        <w:rPr>
          <w:rFonts w:ascii="Arial" w:hAnsi="Arial" w:cs="Arial"/>
          <w:sz w:val="22"/>
          <w:szCs w:val="22"/>
        </w:rPr>
      </w:pPr>
      <w:r w:rsidRPr="00000152">
        <w:rPr>
          <w:rFonts w:ascii="Arial" w:hAnsi="Arial" w:cs="Arial"/>
          <w:sz w:val="22"/>
          <w:szCs w:val="22"/>
        </w:rPr>
        <w:t>Serão computados no cálculo da receita corrente líquida os valores pagos e recebidos em decorrência da Lei Complementar n. 87, de 13 de setembro de 1996, e do fundo previsto pelo art. 60 do Ato das Disposições Constitucionais Transitórias.</w:t>
      </w:r>
    </w:p>
    <w:p w:rsidR="00000152" w:rsidRPr="00000152" w:rsidRDefault="00000152" w:rsidP="00000152">
      <w:pPr>
        <w:jc w:val="both"/>
        <w:rPr>
          <w:rFonts w:ascii="Arial" w:hAnsi="Arial" w:cs="Arial"/>
          <w:sz w:val="22"/>
          <w:szCs w:val="22"/>
        </w:rPr>
      </w:pPr>
      <w:r w:rsidRPr="00000152">
        <w:rPr>
          <w:rFonts w:ascii="Arial" w:hAnsi="Arial" w:cs="Arial"/>
          <w:sz w:val="22"/>
          <w:szCs w:val="22"/>
        </w:rPr>
        <w:t>Não serão considerados na receita corrente líquida do Distrito Federal e dos Estados do Amapá e de Roraima os recursos recebidos da União para atendimento das despesas de que trata o inciso V do parágrafo 1 do art. 19 da Lei de Responsabilidade Fiscal. A receita corrente líquida será apurada somando-se as receitas arrecadadas no mês e nos onze anteriores, excluídas as duplicidades. ( Lei Complementar n</w:t>
      </w:r>
      <w:r w:rsidRPr="00000152">
        <w:rPr>
          <w:rFonts w:ascii="Arial" w:hAnsi="Arial" w:cs="Arial"/>
          <w:sz w:val="22"/>
          <w:szCs w:val="22"/>
        </w:rPr>
        <w:sym w:font="Symbol" w:char="F0B0"/>
      </w:r>
      <w:r w:rsidRPr="00000152">
        <w:rPr>
          <w:rFonts w:ascii="Arial" w:hAnsi="Arial" w:cs="Arial"/>
          <w:sz w:val="22"/>
          <w:szCs w:val="22"/>
        </w:rPr>
        <w:t xml:space="preserve"> 101, de 4/5/2000 - Lei de Responsabilidade Fiscal).</w:t>
      </w:r>
    </w:p>
    <w:p w:rsidR="002B0686" w:rsidRDefault="002B0686">
      <w:pPr>
        <w:pStyle w:val="Corpodetexto3"/>
      </w:pPr>
    </w:p>
    <w:p w:rsidR="00000152" w:rsidRPr="00000152" w:rsidRDefault="00000152" w:rsidP="00000152">
      <w:pPr>
        <w:jc w:val="both"/>
        <w:rPr>
          <w:rFonts w:ascii="Arial" w:hAnsi="Arial" w:cs="Arial"/>
          <w:sz w:val="22"/>
          <w:szCs w:val="22"/>
        </w:rPr>
      </w:pPr>
      <w:r w:rsidRPr="00000152">
        <w:rPr>
          <w:rFonts w:ascii="Arial" w:hAnsi="Arial" w:cs="Arial"/>
          <w:b/>
          <w:sz w:val="22"/>
          <w:szCs w:val="22"/>
        </w:rPr>
        <w:t>RESOLUÇÃO</w:t>
      </w:r>
      <w:r w:rsidRPr="00000152">
        <w:rPr>
          <w:rFonts w:ascii="Arial" w:hAnsi="Arial" w:cs="Arial"/>
          <w:sz w:val="22"/>
          <w:szCs w:val="22"/>
        </w:rPr>
        <w:t>. São atos administrativos normativos expedidos pelas altas autoridades do Executivo (mas não pelo Chefe do Executivo, que só deve expedir decretos), ou pelos presidentes de tribunais e órgãos legislativos, para disciplinar matéria de sua competência específica. Por exceção admitem-se resoluções individuais. (Hely Lopes Meirelles, Direito Administrativo Brasileiro, 17° ed., 1990).</w:t>
      </w:r>
    </w:p>
    <w:p w:rsidR="00B2448F" w:rsidRDefault="00B2448F">
      <w:pPr>
        <w:pStyle w:val="Corpodetexto3"/>
      </w:pPr>
    </w:p>
    <w:p w:rsidR="00000152" w:rsidRPr="00000152" w:rsidRDefault="00000152" w:rsidP="00000152">
      <w:pPr>
        <w:jc w:val="both"/>
        <w:rPr>
          <w:rFonts w:ascii="Arial" w:hAnsi="Arial" w:cs="Arial"/>
          <w:sz w:val="22"/>
          <w:szCs w:val="22"/>
        </w:rPr>
      </w:pPr>
      <w:r w:rsidRPr="00000152">
        <w:rPr>
          <w:rFonts w:ascii="Arial" w:hAnsi="Arial" w:cs="Arial"/>
          <w:b/>
          <w:sz w:val="22"/>
          <w:szCs w:val="22"/>
        </w:rPr>
        <w:t>RESTOS A PAGAR.</w:t>
      </w:r>
      <w:r w:rsidRPr="00000152">
        <w:rPr>
          <w:rFonts w:ascii="Arial" w:hAnsi="Arial" w:cs="Arial"/>
          <w:sz w:val="22"/>
          <w:szCs w:val="22"/>
        </w:rPr>
        <w:t xml:space="preserve"> 1-  Consideram-se restos a pagar as despesas empenhadas mas não pagas até o dia 31 de dezembro, distinguindo-se as processadas das não-processadas. Portanto, uma vez empenhada a despesa e não sendo paga até o dia 31 de dezembro, será considerada como restos a pagar, para efeito do encerramento do exercício financeiro. Em outras palavras, uma vez empenhada a despesa, ela pertence ao exercício financeiro, onerando as dotações orçamentárias daquele </w:t>
      </w:r>
      <w:r w:rsidRPr="00000152">
        <w:rPr>
          <w:rFonts w:ascii="Arial" w:hAnsi="Arial" w:cs="Arial"/>
          <w:sz w:val="22"/>
          <w:szCs w:val="22"/>
        </w:rPr>
        <w:lastRenderedPageBreak/>
        <w:t>exercício. ( Hélio Kohama, Contabilidade Pública, Atlas, 1991).</w:t>
      </w:r>
    </w:p>
    <w:p w:rsidR="00000152" w:rsidRPr="00000152" w:rsidRDefault="00000152" w:rsidP="00000152">
      <w:pPr>
        <w:jc w:val="both"/>
        <w:rPr>
          <w:rFonts w:ascii="Arial" w:hAnsi="Arial" w:cs="Arial"/>
          <w:sz w:val="22"/>
          <w:szCs w:val="22"/>
        </w:rPr>
      </w:pPr>
      <w:r w:rsidRPr="00000152">
        <w:rPr>
          <w:rFonts w:ascii="Arial" w:hAnsi="Arial" w:cs="Arial"/>
          <w:sz w:val="22"/>
          <w:szCs w:val="22"/>
        </w:rPr>
        <w:t>2-  Despesa escriturada como dívida flutuante e que passa de um para outro exercício, nas entidades públicas; título de conta que, de acordo com a padronização estabelecida pela Lei 4.320/64, para a União, os Estados , os Municípios e o Distrito Federal, representa, no Ativo, a contrapartida de despesa a pagar, figurando como receita extraordinária; título de conta,  que figura na  despesa extraordinária, relativo a pagamentos no exercício; conta típica do passivo financeiro, por natureza. As despesas não pagas até o fim do exercício são levadas à conta de restos a pagar, e analisadas pelos credores. (A. Lopes de Sá, Ana M.Lopes de Sá. Dicionário de Contabilidade, Atlas, 1994).</w:t>
      </w:r>
    </w:p>
    <w:p w:rsidR="002B0686" w:rsidRPr="00000152" w:rsidRDefault="002B0686" w:rsidP="00B2448F">
      <w:pPr>
        <w:pStyle w:val="Style16"/>
        <w:jc w:val="both"/>
        <w:rPr>
          <w:rFonts w:ascii="Arial" w:hAnsi="Arial" w:cs="Arial"/>
          <w:sz w:val="22"/>
          <w:szCs w:val="22"/>
        </w:rPr>
      </w:pPr>
    </w:p>
    <w:p w:rsidR="00E84299" w:rsidRPr="00E84299" w:rsidRDefault="0021009A" w:rsidP="00E84299">
      <w:pPr>
        <w:spacing w:before="120" w:after="120"/>
        <w:jc w:val="both"/>
        <w:rPr>
          <w:rFonts w:ascii="Arial" w:hAnsi="Arial" w:cs="Arial"/>
          <w:sz w:val="22"/>
          <w:szCs w:val="22"/>
        </w:rPr>
      </w:pPr>
      <w:r>
        <w:rPr>
          <w:lang w:val="pt-PT"/>
        </w:rPr>
        <w:t xml:space="preserve">      </w:t>
      </w:r>
      <w:r w:rsidR="00E84299" w:rsidRPr="00E84299">
        <w:rPr>
          <w:rFonts w:ascii="Arial" w:hAnsi="Arial" w:cs="Arial"/>
          <w:b/>
          <w:sz w:val="22"/>
          <w:szCs w:val="22"/>
        </w:rPr>
        <w:t>SUPERÁVIT FINANCEIRO.</w:t>
      </w:r>
      <w:r w:rsidR="00E84299">
        <w:rPr>
          <w:rFonts w:ascii="Comic Sans MS" w:hAnsi="Comic Sans MS"/>
          <w:b/>
          <w:sz w:val="18"/>
        </w:rPr>
        <w:t xml:space="preserve"> </w:t>
      </w:r>
      <w:r w:rsidR="00E84299" w:rsidRPr="00E84299">
        <w:rPr>
          <w:rFonts w:ascii="Arial" w:hAnsi="Arial" w:cs="Arial"/>
          <w:sz w:val="22"/>
          <w:szCs w:val="22"/>
        </w:rPr>
        <w:t>Diferença positiva entre o ativo financeiro e o passivo financeiro, conjugando-se, ainda, os saldo dos créditos adicionais e as operações de créditos a eles vinculados. (Revista da Associação Brasileira de Orçamento Público, Brasília, 1975).</w:t>
      </w:r>
    </w:p>
    <w:p w:rsidR="00B2448F" w:rsidRDefault="0021009A">
      <w:pPr>
        <w:pStyle w:val="Corpodetexto3"/>
        <w:rPr>
          <w:lang w:val="pt-PT"/>
        </w:rPr>
      </w:pPr>
      <w:r>
        <w:rPr>
          <w:lang w:val="pt-PT"/>
        </w:rPr>
        <w:t xml:space="preserve">                      </w:t>
      </w:r>
    </w:p>
    <w:p w:rsidR="0021009A" w:rsidRDefault="0021009A">
      <w:pPr>
        <w:pStyle w:val="Corpodetexto3"/>
        <w:rPr>
          <w:lang w:val="pt-PT"/>
        </w:rPr>
        <w:sectPr w:rsidR="0021009A" w:rsidSect="00917671">
          <w:footerReference w:type="even" r:id="rId12"/>
          <w:type w:val="continuous"/>
          <w:pgSz w:w="11907" w:h="16840" w:code="9"/>
          <w:pgMar w:top="1418" w:right="1275" w:bottom="1418" w:left="1418" w:header="720" w:footer="1016" w:gutter="0"/>
          <w:cols w:num="2" w:space="424"/>
          <w:docGrid w:linePitch="272"/>
        </w:sectPr>
      </w:pPr>
      <w:r>
        <w:rPr>
          <w:lang w:val="pt-PT"/>
        </w:rPr>
        <w:t xml:space="preserve">                                                              </w:t>
      </w:r>
    </w:p>
    <w:p w:rsidR="0032576D" w:rsidRPr="00924A4B" w:rsidRDefault="0032576D" w:rsidP="0032576D">
      <w:pPr>
        <w:pStyle w:val="Subttulo"/>
        <w:jc w:val="center"/>
        <w:rPr>
          <w:rFonts w:ascii="Arial" w:hAnsi="Arial"/>
          <w:b/>
          <w:color w:val="1F497D" w:themeColor="text2"/>
          <w:sz w:val="28"/>
          <w:lang w:val="pt-PT"/>
        </w:rPr>
      </w:pPr>
      <w:r w:rsidRPr="00924A4B">
        <w:rPr>
          <w:rFonts w:ascii="Arial" w:hAnsi="Arial"/>
          <w:b/>
          <w:color w:val="1F497D" w:themeColor="text2"/>
          <w:sz w:val="28"/>
          <w:lang w:val="pt-PT"/>
        </w:rPr>
        <w:lastRenderedPageBreak/>
        <w:t>ANEXO C</w:t>
      </w:r>
    </w:p>
    <w:p w:rsidR="0032576D" w:rsidRPr="00924A4B" w:rsidRDefault="0032576D" w:rsidP="0032576D">
      <w:pPr>
        <w:ind w:firstLine="1134"/>
        <w:rPr>
          <w:rFonts w:ascii="Arial" w:hAnsi="Arial" w:cs="Arial"/>
          <w:color w:val="1F497D" w:themeColor="text2"/>
        </w:rPr>
      </w:pPr>
    </w:p>
    <w:tbl>
      <w:tblPr>
        <w:tblW w:w="9654" w:type="dxa"/>
        <w:tblInd w:w="55" w:type="dxa"/>
        <w:tblLayout w:type="fixed"/>
        <w:tblCellMar>
          <w:left w:w="70" w:type="dxa"/>
          <w:right w:w="70" w:type="dxa"/>
        </w:tblCellMar>
        <w:tblLook w:val="04A0"/>
      </w:tblPr>
      <w:tblGrid>
        <w:gridCol w:w="4126"/>
        <w:gridCol w:w="2693"/>
        <w:gridCol w:w="1276"/>
        <w:gridCol w:w="1559"/>
      </w:tblGrid>
      <w:tr w:rsidR="0032576D" w:rsidRPr="00924A4B" w:rsidTr="009F4FB0">
        <w:trPr>
          <w:trHeight w:val="315"/>
        </w:trPr>
        <w:tc>
          <w:tcPr>
            <w:tcW w:w="9654" w:type="dxa"/>
            <w:gridSpan w:val="4"/>
            <w:tcBorders>
              <w:top w:val="nil"/>
              <w:left w:val="nil"/>
              <w:bottom w:val="single" w:sz="4" w:space="0" w:color="1F497D" w:themeColor="text2"/>
              <w:right w:val="nil"/>
            </w:tcBorders>
            <w:shd w:val="clear" w:color="auto" w:fill="auto"/>
            <w:noWrap/>
            <w:vAlign w:val="bottom"/>
            <w:hideMark/>
          </w:tcPr>
          <w:p w:rsidR="0032576D" w:rsidRPr="00924A4B" w:rsidRDefault="0032576D" w:rsidP="00C149DA">
            <w:pPr>
              <w:jc w:val="center"/>
              <w:rPr>
                <w:rFonts w:ascii="Arial" w:hAnsi="Arial" w:cs="Arial"/>
                <w:b/>
                <w:color w:val="1F497D" w:themeColor="text2"/>
                <w:sz w:val="24"/>
                <w:szCs w:val="24"/>
              </w:rPr>
            </w:pPr>
            <w:r w:rsidRPr="00924A4B">
              <w:rPr>
                <w:rFonts w:ascii="Arial" w:hAnsi="Arial" w:cs="Arial"/>
                <w:b/>
                <w:color w:val="1F497D" w:themeColor="text2"/>
                <w:sz w:val="24"/>
                <w:szCs w:val="24"/>
              </w:rPr>
              <w:t xml:space="preserve">DIÁRIAS REFERENTE AO </w:t>
            </w:r>
            <w:r w:rsidR="00C149DA">
              <w:rPr>
                <w:rFonts w:ascii="Arial" w:hAnsi="Arial" w:cs="Arial"/>
                <w:b/>
                <w:color w:val="1F497D" w:themeColor="text2"/>
                <w:sz w:val="24"/>
                <w:szCs w:val="24"/>
              </w:rPr>
              <w:t>TERCEIRO</w:t>
            </w:r>
            <w:r w:rsidRPr="00924A4B">
              <w:rPr>
                <w:rFonts w:ascii="Arial" w:hAnsi="Arial" w:cs="Arial"/>
                <w:b/>
                <w:color w:val="1F497D" w:themeColor="text2"/>
                <w:sz w:val="24"/>
                <w:szCs w:val="24"/>
              </w:rPr>
              <w:t xml:space="preserve"> TRIMESTRE 201</w:t>
            </w:r>
            <w:r w:rsidR="00445559">
              <w:rPr>
                <w:rFonts w:ascii="Arial" w:hAnsi="Arial" w:cs="Arial"/>
                <w:b/>
                <w:color w:val="1F497D" w:themeColor="text2"/>
                <w:sz w:val="24"/>
                <w:szCs w:val="24"/>
              </w:rPr>
              <w:t>5</w:t>
            </w:r>
          </w:p>
        </w:tc>
      </w:tr>
      <w:tr w:rsidR="00383E10" w:rsidRPr="00924A4B" w:rsidTr="004C010A">
        <w:trPr>
          <w:trHeight w:val="315"/>
        </w:trPr>
        <w:tc>
          <w:tcPr>
            <w:tcW w:w="4126" w:type="dxa"/>
            <w:vMerge w:val="restart"/>
            <w:tcBorders>
              <w:top w:val="single" w:sz="4" w:space="0" w:color="1F497D" w:themeColor="text2"/>
              <w:left w:val="nil"/>
              <w:bottom w:val="single" w:sz="4" w:space="0" w:color="1F497D" w:themeColor="text2"/>
              <w:right w:val="single" w:sz="4" w:space="0" w:color="1F497D" w:themeColor="text2"/>
            </w:tcBorders>
            <w:shd w:val="clear" w:color="auto" w:fill="1F497D" w:themeFill="text2"/>
            <w:noWrap/>
            <w:vAlign w:val="center"/>
            <w:hideMark/>
          </w:tcPr>
          <w:p w:rsidR="00383E10" w:rsidRPr="00924A4B" w:rsidRDefault="00383E10" w:rsidP="002640EB">
            <w:pPr>
              <w:jc w:val="center"/>
              <w:rPr>
                <w:rFonts w:ascii="Arial" w:hAnsi="Arial" w:cs="Arial"/>
                <w:b/>
                <w:color w:val="FFFFFF" w:themeColor="background1"/>
                <w:sz w:val="18"/>
                <w:szCs w:val="18"/>
              </w:rPr>
            </w:pPr>
            <w:r w:rsidRPr="00924A4B">
              <w:rPr>
                <w:rFonts w:ascii="Arial" w:hAnsi="Arial" w:cs="Arial"/>
                <w:b/>
                <w:color w:val="FFFFFF" w:themeColor="background1"/>
                <w:sz w:val="18"/>
                <w:szCs w:val="18"/>
              </w:rPr>
              <w:t>RESUMO GERAL</w:t>
            </w: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83E10" w:rsidRPr="00924A4B" w:rsidRDefault="00383E10" w:rsidP="002640EB">
            <w:pPr>
              <w:rPr>
                <w:rFonts w:ascii="Arial" w:hAnsi="Arial" w:cs="Arial"/>
                <w:b/>
                <w:color w:val="FFFFFF" w:themeColor="background1"/>
                <w:sz w:val="18"/>
                <w:szCs w:val="18"/>
              </w:rPr>
            </w:pPr>
            <w:r w:rsidRPr="00924A4B">
              <w:rPr>
                <w:rFonts w:ascii="Arial" w:hAnsi="Arial" w:cs="Arial"/>
                <w:b/>
                <w:color w:val="FFFFFF" w:themeColor="background1"/>
                <w:sz w:val="18"/>
                <w:szCs w:val="18"/>
              </w:rPr>
              <w:t>Total de Diárias</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383E10" w:rsidRPr="009F4FB0" w:rsidRDefault="00234152" w:rsidP="009F4FB0">
            <w:pPr>
              <w:jc w:val="right"/>
              <w:rPr>
                <w:rFonts w:ascii="Calibri" w:hAnsi="Calibri"/>
                <w:b/>
                <w:bCs/>
                <w:color w:val="FFFFFF" w:themeColor="background1"/>
                <w:sz w:val="22"/>
                <w:szCs w:val="22"/>
              </w:rPr>
            </w:pPr>
            <w:r>
              <w:rPr>
                <w:rFonts w:ascii="Calibri" w:hAnsi="Calibri"/>
                <w:b/>
                <w:bCs/>
                <w:color w:val="FFFFFF" w:themeColor="background1"/>
                <w:sz w:val="22"/>
                <w:szCs w:val="22"/>
              </w:rPr>
              <w:t>598,50</w:t>
            </w:r>
          </w:p>
        </w:tc>
      </w:tr>
      <w:tr w:rsidR="004C010A" w:rsidRPr="00924A4B" w:rsidTr="004C010A">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4C010A" w:rsidRPr="00924A4B" w:rsidRDefault="004C010A" w:rsidP="002640EB">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4C010A" w:rsidRPr="00924A4B" w:rsidRDefault="004C010A" w:rsidP="002640EB">
            <w:pPr>
              <w:rPr>
                <w:rFonts w:ascii="Arial" w:hAnsi="Arial" w:cs="Arial"/>
                <w:b/>
                <w:color w:val="FFFFFF" w:themeColor="background1"/>
                <w:sz w:val="18"/>
                <w:szCs w:val="18"/>
              </w:rPr>
            </w:pPr>
            <w:r w:rsidRPr="00924A4B">
              <w:rPr>
                <w:rFonts w:ascii="Arial" w:hAnsi="Arial" w:cs="Arial"/>
                <w:b/>
                <w:color w:val="FFFFFF" w:themeColor="background1"/>
                <w:sz w:val="18"/>
                <w:szCs w:val="18"/>
              </w:rPr>
              <w:t>Qte Funcionários</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4C010A" w:rsidRPr="004C010A" w:rsidRDefault="004C010A" w:rsidP="00305E7D">
            <w:pPr>
              <w:jc w:val="right"/>
              <w:rPr>
                <w:rFonts w:ascii="Calibri" w:hAnsi="Calibri"/>
                <w:color w:val="FFFFFF" w:themeColor="background1"/>
                <w:sz w:val="22"/>
                <w:szCs w:val="22"/>
              </w:rPr>
            </w:pPr>
            <w:r w:rsidRPr="004C010A">
              <w:rPr>
                <w:rFonts w:ascii="Calibri" w:hAnsi="Calibri"/>
                <w:color w:val="FFFFFF" w:themeColor="background1"/>
                <w:sz w:val="22"/>
                <w:szCs w:val="22"/>
              </w:rPr>
              <w:t xml:space="preserve">           </w:t>
            </w:r>
            <w:r w:rsidR="00305E7D">
              <w:rPr>
                <w:rFonts w:ascii="Calibri" w:hAnsi="Calibri"/>
                <w:color w:val="FFFFFF" w:themeColor="background1"/>
                <w:sz w:val="22"/>
                <w:szCs w:val="22"/>
              </w:rPr>
              <w:t>97</w:t>
            </w:r>
            <w:r w:rsidRPr="004C010A">
              <w:rPr>
                <w:rFonts w:ascii="Calibri" w:hAnsi="Calibri"/>
                <w:color w:val="FFFFFF" w:themeColor="background1"/>
                <w:sz w:val="22"/>
                <w:szCs w:val="22"/>
              </w:rPr>
              <w:t xml:space="preserve"> </w:t>
            </w:r>
          </w:p>
        </w:tc>
      </w:tr>
      <w:tr w:rsidR="004C010A" w:rsidRPr="00924A4B" w:rsidTr="004C010A">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4C010A" w:rsidRPr="00924A4B" w:rsidRDefault="004C010A" w:rsidP="002640EB">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4C010A" w:rsidRPr="00924A4B" w:rsidRDefault="004C010A" w:rsidP="002640EB">
            <w:pPr>
              <w:rPr>
                <w:rFonts w:ascii="Arial" w:hAnsi="Arial" w:cs="Arial"/>
                <w:b/>
                <w:color w:val="FFFFFF" w:themeColor="background1"/>
                <w:sz w:val="18"/>
                <w:szCs w:val="18"/>
              </w:rPr>
            </w:pPr>
            <w:r w:rsidRPr="00924A4B">
              <w:rPr>
                <w:rFonts w:ascii="Arial" w:hAnsi="Arial" w:cs="Arial"/>
                <w:b/>
                <w:color w:val="FFFFFF" w:themeColor="background1"/>
                <w:sz w:val="18"/>
                <w:szCs w:val="18"/>
              </w:rPr>
              <w:t>Total de Viagens</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4C010A" w:rsidRPr="004C010A" w:rsidRDefault="004C010A" w:rsidP="004C010A">
            <w:pPr>
              <w:jc w:val="right"/>
              <w:rPr>
                <w:rFonts w:ascii="Calibri" w:hAnsi="Calibri"/>
                <w:color w:val="FFFFFF" w:themeColor="background1"/>
                <w:sz w:val="22"/>
                <w:szCs w:val="22"/>
              </w:rPr>
            </w:pPr>
            <w:r w:rsidRPr="004C010A">
              <w:rPr>
                <w:rFonts w:ascii="Calibri" w:hAnsi="Calibri"/>
                <w:color w:val="FFFFFF" w:themeColor="background1"/>
                <w:sz w:val="22"/>
                <w:szCs w:val="22"/>
              </w:rPr>
              <w:t xml:space="preserve">             76,0 </w:t>
            </w:r>
          </w:p>
        </w:tc>
      </w:tr>
      <w:tr w:rsidR="00383E10" w:rsidRPr="00924A4B" w:rsidTr="004C010A">
        <w:trPr>
          <w:trHeight w:val="315"/>
        </w:trPr>
        <w:tc>
          <w:tcPr>
            <w:tcW w:w="4126" w:type="dxa"/>
            <w:vMerge/>
            <w:tcBorders>
              <w:top w:val="single" w:sz="4" w:space="0" w:color="1F497D" w:themeColor="text2"/>
              <w:left w:val="nil"/>
              <w:bottom w:val="single" w:sz="4" w:space="0" w:color="1F497D" w:themeColor="text2"/>
              <w:right w:val="single" w:sz="4" w:space="0" w:color="1F497D" w:themeColor="text2"/>
            </w:tcBorders>
            <w:shd w:val="clear" w:color="auto" w:fill="1F497D" w:themeFill="text2"/>
            <w:vAlign w:val="center"/>
            <w:hideMark/>
          </w:tcPr>
          <w:p w:rsidR="00383E10" w:rsidRPr="00924A4B" w:rsidRDefault="00383E10" w:rsidP="002640EB">
            <w:pPr>
              <w:rPr>
                <w:rFonts w:ascii="Arial" w:hAnsi="Arial" w:cs="Arial"/>
                <w:color w:val="FFFFFF" w:themeColor="background1"/>
                <w:sz w:val="18"/>
                <w:szCs w:val="18"/>
              </w:rPr>
            </w:pPr>
          </w:p>
        </w:tc>
        <w:tc>
          <w:tcPr>
            <w:tcW w:w="3969"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center"/>
            <w:hideMark/>
          </w:tcPr>
          <w:p w:rsidR="00383E10" w:rsidRPr="00924A4B" w:rsidRDefault="00383E10" w:rsidP="00B71F6A">
            <w:pPr>
              <w:rPr>
                <w:rFonts w:ascii="Arial" w:hAnsi="Arial" w:cs="Arial"/>
                <w:b/>
                <w:color w:val="FFFFFF" w:themeColor="background1"/>
                <w:sz w:val="18"/>
                <w:szCs w:val="18"/>
              </w:rPr>
            </w:pPr>
            <w:r w:rsidRPr="00924A4B">
              <w:rPr>
                <w:rFonts w:ascii="Arial" w:hAnsi="Arial" w:cs="Arial"/>
                <w:b/>
                <w:color w:val="FFFFFF" w:themeColor="background1"/>
                <w:sz w:val="18"/>
                <w:szCs w:val="18"/>
              </w:rPr>
              <w:t>Valor total de diárias</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383E10" w:rsidRPr="00383E10" w:rsidRDefault="009F4FB0" w:rsidP="00C37BCF">
            <w:pPr>
              <w:jc w:val="right"/>
              <w:rPr>
                <w:rFonts w:ascii="Calibri" w:hAnsi="Calibri"/>
                <w:b/>
                <w:bCs/>
                <w:color w:val="FFFFFF" w:themeColor="background1"/>
                <w:sz w:val="22"/>
                <w:szCs w:val="22"/>
              </w:rPr>
            </w:pPr>
            <w:r>
              <w:rPr>
                <w:rFonts w:ascii="Calibri" w:hAnsi="Calibri"/>
                <w:b/>
                <w:bCs/>
                <w:color w:val="FFFFFF" w:themeColor="background1"/>
                <w:sz w:val="22"/>
                <w:szCs w:val="22"/>
              </w:rPr>
              <w:t>R$.</w:t>
            </w:r>
            <w:r w:rsidR="004C010A" w:rsidRPr="00234152">
              <w:rPr>
                <w:rFonts w:ascii="Calibri" w:hAnsi="Calibri"/>
                <w:color w:val="FFFFFF" w:themeColor="background1"/>
                <w:sz w:val="22"/>
                <w:szCs w:val="22"/>
              </w:rPr>
              <w:t>240.369,</w:t>
            </w:r>
            <w:r w:rsidR="00C37BCF">
              <w:rPr>
                <w:rFonts w:ascii="Calibri" w:hAnsi="Calibri"/>
                <w:color w:val="FFFFFF" w:themeColor="background1"/>
                <w:sz w:val="22"/>
                <w:szCs w:val="22"/>
              </w:rPr>
              <w:t>6</w:t>
            </w:r>
            <w:r w:rsidR="004C010A" w:rsidRPr="00234152">
              <w:rPr>
                <w:rFonts w:ascii="Calibri" w:hAnsi="Calibri"/>
                <w:color w:val="FFFFFF" w:themeColor="background1"/>
                <w:sz w:val="22"/>
                <w:szCs w:val="22"/>
              </w:rPr>
              <w:t>0</w:t>
            </w:r>
          </w:p>
        </w:tc>
      </w:tr>
      <w:tr w:rsidR="006D01A4" w:rsidRPr="00924A4B" w:rsidTr="004C010A">
        <w:trPr>
          <w:trHeight w:val="255"/>
        </w:trPr>
        <w:tc>
          <w:tcPr>
            <w:tcW w:w="4126" w:type="dxa"/>
            <w:tcBorders>
              <w:top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2576D" w:rsidRPr="00924A4B" w:rsidRDefault="0032576D" w:rsidP="002640EB">
            <w:pPr>
              <w:jc w:val="center"/>
              <w:rPr>
                <w:rFonts w:ascii="Arial" w:hAnsi="Arial" w:cs="Arial"/>
                <w:b/>
                <w:bCs/>
                <w:color w:val="FFFFFF" w:themeColor="background1"/>
                <w:sz w:val="18"/>
                <w:szCs w:val="18"/>
              </w:rPr>
            </w:pP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2576D" w:rsidRPr="00924A4B" w:rsidRDefault="0032576D" w:rsidP="002640EB">
            <w:pPr>
              <w:jc w:val="center"/>
              <w:rPr>
                <w:rFonts w:ascii="Arial" w:hAnsi="Arial" w:cs="Arial"/>
                <w:b/>
                <w:bCs/>
                <w:color w:val="FFFFFF" w:themeColor="background1"/>
                <w:sz w:val="18"/>
                <w:szCs w:val="18"/>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32576D" w:rsidRPr="00924A4B" w:rsidRDefault="0032576D" w:rsidP="006D01A4">
            <w:pPr>
              <w:ind w:left="-212"/>
              <w:jc w:val="center"/>
              <w:rPr>
                <w:rFonts w:ascii="Arial" w:hAnsi="Arial" w:cs="Arial"/>
                <w:b/>
                <w:bCs/>
                <w:color w:val="FFFFFF" w:themeColor="background1"/>
                <w:sz w:val="18"/>
                <w:szCs w:val="18"/>
              </w:rPr>
            </w:pPr>
          </w:p>
        </w:tc>
        <w:tc>
          <w:tcPr>
            <w:tcW w:w="1559" w:type="dxa"/>
            <w:tcBorders>
              <w:top w:val="single" w:sz="4" w:space="0" w:color="1F497D" w:themeColor="text2"/>
              <w:left w:val="single" w:sz="4" w:space="0" w:color="1F497D" w:themeColor="text2"/>
              <w:bottom w:val="single" w:sz="4" w:space="0" w:color="1F497D" w:themeColor="text2"/>
            </w:tcBorders>
            <w:shd w:val="clear" w:color="auto" w:fill="1F497D" w:themeFill="text2"/>
            <w:noWrap/>
            <w:vAlign w:val="bottom"/>
            <w:hideMark/>
          </w:tcPr>
          <w:p w:rsidR="0032576D" w:rsidRPr="00924A4B" w:rsidRDefault="0032576D" w:rsidP="002640EB">
            <w:pPr>
              <w:jc w:val="center"/>
              <w:rPr>
                <w:rFonts w:ascii="Arial" w:hAnsi="Arial" w:cs="Arial"/>
                <w:b/>
                <w:bCs/>
                <w:color w:val="FFFFFF" w:themeColor="background1"/>
                <w:sz w:val="18"/>
                <w:szCs w:val="18"/>
              </w:rPr>
            </w:pPr>
          </w:p>
        </w:tc>
      </w:tr>
      <w:tr w:rsidR="00234152" w:rsidRPr="004C010A" w:rsidTr="004C010A">
        <w:trPr>
          <w:trHeight w:val="119"/>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1F497D" w:themeFill="text2"/>
            <w:noWrap/>
            <w:vAlign w:val="center"/>
            <w:hideMark/>
          </w:tcPr>
          <w:p w:rsidR="00234152" w:rsidRPr="004C010A" w:rsidRDefault="00234152">
            <w:pPr>
              <w:jc w:val="center"/>
              <w:rPr>
                <w:rFonts w:ascii="Arial" w:hAnsi="Arial" w:cs="Arial"/>
                <w:b/>
                <w:bCs/>
                <w:color w:val="FFFFFF" w:themeColor="background1"/>
                <w:sz w:val="18"/>
                <w:szCs w:val="18"/>
              </w:rPr>
            </w:pPr>
            <w:r w:rsidRPr="004C010A">
              <w:rPr>
                <w:rFonts w:ascii="Arial" w:hAnsi="Arial" w:cs="Arial"/>
                <w:b/>
                <w:bCs/>
                <w:color w:val="FFFFFF" w:themeColor="background1"/>
                <w:sz w:val="18"/>
                <w:szCs w:val="18"/>
              </w:rPr>
              <w:t>SERVIDOR BENEFICIÁRIO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center"/>
            <w:hideMark/>
          </w:tcPr>
          <w:p w:rsidR="00234152" w:rsidRPr="004C010A" w:rsidRDefault="00234152">
            <w:pPr>
              <w:jc w:val="center"/>
              <w:rPr>
                <w:rFonts w:ascii="Arial" w:hAnsi="Arial" w:cs="Arial"/>
                <w:b/>
                <w:bCs/>
                <w:color w:val="FFFFFF" w:themeColor="background1"/>
                <w:sz w:val="18"/>
                <w:szCs w:val="18"/>
              </w:rPr>
            </w:pPr>
            <w:r w:rsidRPr="004C010A">
              <w:rPr>
                <w:rFonts w:ascii="Arial" w:hAnsi="Arial" w:cs="Arial"/>
                <w:b/>
                <w:bCs/>
                <w:color w:val="FFFFFF" w:themeColor="background1"/>
                <w:sz w:val="18"/>
                <w:szCs w:val="18"/>
              </w:rPr>
              <w:t>CARGO/FUNÇÃO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center"/>
            <w:hideMark/>
          </w:tcPr>
          <w:p w:rsidR="00234152" w:rsidRPr="004C010A" w:rsidRDefault="00234152">
            <w:pPr>
              <w:jc w:val="center"/>
              <w:rPr>
                <w:rFonts w:ascii="Arial" w:hAnsi="Arial" w:cs="Arial"/>
                <w:b/>
                <w:bCs/>
                <w:color w:val="FFFFFF" w:themeColor="background1"/>
                <w:sz w:val="18"/>
                <w:szCs w:val="18"/>
              </w:rPr>
            </w:pPr>
            <w:r w:rsidRPr="004C010A">
              <w:rPr>
                <w:rFonts w:ascii="Arial" w:hAnsi="Arial" w:cs="Arial"/>
                <w:b/>
                <w:bCs/>
                <w:color w:val="FFFFFF" w:themeColor="background1"/>
                <w:sz w:val="18"/>
                <w:szCs w:val="18"/>
              </w:rPr>
              <w:t>QT. DIÁRIAS</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center"/>
            <w:hideMark/>
          </w:tcPr>
          <w:p w:rsidR="00234152" w:rsidRPr="004C010A" w:rsidRDefault="00234152">
            <w:pPr>
              <w:jc w:val="center"/>
              <w:rPr>
                <w:rFonts w:ascii="Arial" w:hAnsi="Arial" w:cs="Arial"/>
                <w:b/>
                <w:bCs/>
                <w:color w:val="FFFFFF" w:themeColor="background1"/>
                <w:sz w:val="18"/>
                <w:szCs w:val="18"/>
              </w:rPr>
            </w:pPr>
            <w:r w:rsidRPr="004C010A">
              <w:rPr>
                <w:rFonts w:ascii="Arial" w:hAnsi="Arial" w:cs="Arial"/>
                <w:b/>
                <w:bCs/>
                <w:color w:val="FFFFFF" w:themeColor="background1"/>
                <w:sz w:val="18"/>
                <w:szCs w:val="18"/>
              </w:rPr>
              <w:t xml:space="preserve"> TOTAL </w:t>
            </w:r>
          </w:p>
        </w:tc>
      </w:tr>
      <w:tr w:rsidR="007D478A" w:rsidRPr="00BC7842" w:rsidTr="004C010A">
        <w:trPr>
          <w:trHeight w:val="119"/>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jc w:val="both"/>
              <w:rPr>
                <w:rFonts w:ascii="Calibri" w:hAnsi="Calibri"/>
                <w:bCs/>
                <w:color w:val="000000"/>
              </w:rPr>
            </w:pPr>
            <w:r w:rsidRPr="00234152">
              <w:rPr>
                <w:rFonts w:ascii="Calibri" w:hAnsi="Calibri"/>
                <w:bCs/>
                <w:color w:val="000000"/>
              </w:rPr>
              <w:t>ALCIONEI VARGAS DE AGUIAR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both"/>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7</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7D478A">
            <w:pPr>
              <w:jc w:val="right"/>
              <w:rPr>
                <w:rFonts w:ascii="Calibri" w:hAnsi="Calibri"/>
                <w:color w:val="000000"/>
                <w:sz w:val="22"/>
                <w:szCs w:val="22"/>
              </w:rPr>
            </w:pPr>
            <w:r>
              <w:rPr>
                <w:rFonts w:ascii="Calibri" w:hAnsi="Calibri"/>
                <w:color w:val="000000"/>
                <w:sz w:val="22"/>
                <w:szCs w:val="22"/>
              </w:rPr>
              <w:t>2.448,00</w:t>
            </w:r>
          </w:p>
        </w:tc>
      </w:tr>
      <w:tr w:rsidR="007D478A" w:rsidRPr="007D478A" w:rsidTr="004C010A">
        <w:trPr>
          <w:trHeight w:val="119"/>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ALDO HARTKE</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Pr="00234152" w:rsidRDefault="007D478A" w:rsidP="007D478A">
            <w:pPr>
              <w:jc w:val="center"/>
              <w:rPr>
                <w:rFonts w:ascii="Calibri" w:hAnsi="Calibri"/>
                <w:bCs/>
                <w:color w:val="000000"/>
              </w:rPr>
            </w:pPr>
            <w:r w:rsidRPr="00234152">
              <w:rPr>
                <w:rFonts w:ascii="Calibri" w:hAnsi="Calibri"/>
                <w:bCs/>
                <w:color w:val="000000"/>
              </w:rPr>
              <w:t>ENGENHEIRO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Pr="00234152" w:rsidRDefault="007D478A" w:rsidP="00234152">
            <w:pPr>
              <w:ind w:right="213"/>
              <w:jc w:val="right"/>
              <w:rPr>
                <w:rFonts w:ascii="Calibri" w:hAnsi="Calibri"/>
                <w:bCs/>
                <w:color w:val="000000"/>
              </w:rPr>
            </w:pPr>
            <w:r w:rsidRPr="00234152">
              <w:rPr>
                <w:rFonts w:ascii="Calibri" w:hAnsi="Calibri"/>
                <w:bCs/>
                <w:color w:val="000000"/>
              </w:rPr>
              <w:t>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Pr="00234152" w:rsidRDefault="007D478A" w:rsidP="007D478A">
            <w:pPr>
              <w:jc w:val="right"/>
              <w:rPr>
                <w:rFonts w:ascii="Calibri" w:hAnsi="Calibri"/>
                <w:bCs/>
                <w:color w:val="000000"/>
              </w:rPr>
            </w:pPr>
            <w:r w:rsidRPr="00234152">
              <w:rPr>
                <w:rFonts w:ascii="Calibri" w:hAnsi="Calibri"/>
                <w:bCs/>
                <w:color w:val="000000"/>
              </w:rPr>
              <w:t>306,00</w:t>
            </w:r>
          </w:p>
        </w:tc>
      </w:tr>
      <w:tr w:rsidR="007D478A" w:rsidRPr="007D478A"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ALESSANDRO DE OLIVIEIRA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Pr="00234152" w:rsidRDefault="007D478A" w:rsidP="007D478A">
            <w:pPr>
              <w:jc w:val="center"/>
              <w:rPr>
                <w:rFonts w:ascii="Calibri" w:hAnsi="Calibri"/>
                <w:bCs/>
                <w:color w:val="000000"/>
              </w:rPr>
            </w:pPr>
            <w:r w:rsidRPr="00234152">
              <w:rPr>
                <w:rFonts w:ascii="Calibri" w:hAnsi="Calibri"/>
                <w:bCs/>
                <w:color w:val="000000"/>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Pr="00234152" w:rsidRDefault="007D478A" w:rsidP="00234152">
            <w:pPr>
              <w:ind w:right="213"/>
              <w:jc w:val="right"/>
              <w:rPr>
                <w:rFonts w:ascii="Calibri" w:hAnsi="Calibri"/>
                <w:bCs/>
                <w:color w:val="000000"/>
              </w:rPr>
            </w:pPr>
            <w:r w:rsidRPr="00234152">
              <w:rPr>
                <w:rFonts w:ascii="Calibri" w:hAnsi="Calibri"/>
                <w:bCs/>
                <w:color w:val="000000"/>
              </w:rPr>
              <w:t>6,5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Pr="00234152" w:rsidRDefault="007D478A" w:rsidP="007D478A">
            <w:pPr>
              <w:jc w:val="right"/>
              <w:rPr>
                <w:rFonts w:ascii="Calibri" w:hAnsi="Calibri"/>
                <w:bCs/>
                <w:color w:val="000000"/>
              </w:rPr>
            </w:pPr>
            <w:r w:rsidRPr="00234152">
              <w:rPr>
                <w:rFonts w:ascii="Calibri" w:hAnsi="Calibri"/>
                <w:bCs/>
                <w:color w:val="000000"/>
              </w:rPr>
              <w:t>2.386,80</w:t>
            </w:r>
          </w:p>
        </w:tc>
      </w:tr>
      <w:tr w:rsidR="007D478A" w:rsidRPr="007D478A"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ALEXANDRE FONSECA OLIVEIRA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Pr="00234152" w:rsidRDefault="007D478A" w:rsidP="007D478A">
            <w:pPr>
              <w:jc w:val="center"/>
              <w:rPr>
                <w:rFonts w:ascii="Calibri" w:hAnsi="Calibri"/>
                <w:bCs/>
                <w:color w:val="000000"/>
              </w:rPr>
            </w:pPr>
            <w:r w:rsidRPr="00234152">
              <w:rPr>
                <w:rFonts w:ascii="Calibri" w:hAnsi="Calibri"/>
                <w:bCs/>
                <w:color w:val="000000"/>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Pr="00234152" w:rsidRDefault="007D478A" w:rsidP="00234152">
            <w:pPr>
              <w:ind w:right="213"/>
              <w:jc w:val="right"/>
              <w:rPr>
                <w:rFonts w:ascii="Calibri" w:hAnsi="Calibri"/>
                <w:bCs/>
                <w:color w:val="000000"/>
              </w:rPr>
            </w:pPr>
            <w:r w:rsidRPr="00234152">
              <w:rPr>
                <w:rFonts w:ascii="Calibri" w:hAnsi="Calibri"/>
                <w:bCs/>
                <w:color w:val="000000"/>
              </w:rPr>
              <w:t>11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Pr="00234152" w:rsidRDefault="007D478A" w:rsidP="007D478A">
            <w:pPr>
              <w:jc w:val="right"/>
              <w:rPr>
                <w:rFonts w:ascii="Calibri" w:hAnsi="Calibri"/>
                <w:bCs/>
                <w:color w:val="000000"/>
              </w:rPr>
            </w:pPr>
            <w:r w:rsidRPr="00234152">
              <w:rPr>
                <w:rFonts w:ascii="Calibri" w:hAnsi="Calibri"/>
                <w:bCs/>
                <w:color w:val="000000"/>
              </w:rPr>
              <w:t>4.039,20</w:t>
            </w:r>
          </w:p>
        </w:tc>
      </w:tr>
      <w:tr w:rsidR="007D478A" w:rsidRPr="007D478A"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ALEXANDRE PEREIRA BASTOS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Pr="00234152" w:rsidRDefault="007D478A" w:rsidP="007D478A">
            <w:pPr>
              <w:jc w:val="center"/>
              <w:rPr>
                <w:rFonts w:ascii="Calibri" w:hAnsi="Calibri"/>
                <w:bCs/>
                <w:color w:val="000000"/>
              </w:rPr>
            </w:pPr>
            <w:r w:rsidRPr="00234152">
              <w:rPr>
                <w:rFonts w:ascii="Calibri" w:hAnsi="Calibri"/>
                <w:bCs/>
                <w:color w:val="000000"/>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Pr="00234152" w:rsidRDefault="007D478A" w:rsidP="00234152">
            <w:pPr>
              <w:ind w:right="213"/>
              <w:jc w:val="right"/>
              <w:rPr>
                <w:rFonts w:ascii="Calibri" w:hAnsi="Calibri"/>
                <w:bCs/>
                <w:color w:val="000000"/>
              </w:rPr>
            </w:pPr>
            <w:r w:rsidRPr="00234152">
              <w:rPr>
                <w:rFonts w:ascii="Calibri" w:hAnsi="Calibri"/>
                <w:bCs/>
                <w:color w:val="000000"/>
              </w:rPr>
              <w:t>11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Pr="00234152" w:rsidRDefault="007D478A" w:rsidP="007D478A">
            <w:pPr>
              <w:jc w:val="right"/>
              <w:rPr>
                <w:rFonts w:ascii="Calibri" w:hAnsi="Calibri"/>
                <w:bCs/>
                <w:color w:val="000000"/>
              </w:rPr>
            </w:pPr>
            <w:r w:rsidRPr="00234152">
              <w:rPr>
                <w:rFonts w:ascii="Calibri" w:hAnsi="Calibri"/>
                <w:bCs/>
                <w:color w:val="000000"/>
              </w:rPr>
              <w:t>4.039,20</w:t>
            </w:r>
          </w:p>
        </w:tc>
      </w:tr>
      <w:tr w:rsidR="007D478A" w:rsidRPr="007D478A"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ALEXANDRE WOLNIEWICZ</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Pr="00234152" w:rsidRDefault="007D478A" w:rsidP="007D478A">
            <w:pPr>
              <w:jc w:val="center"/>
              <w:rPr>
                <w:rFonts w:ascii="Calibri" w:hAnsi="Calibri"/>
                <w:bCs/>
                <w:color w:val="000000"/>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Pr="00234152" w:rsidRDefault="007D478A" w:rsidP="00234152">
            <w:pPr>
              <w:ind w:right="213"/>
              <w:jc w:val="right"/>
              <w:rPr>
                <w:rFonts w:ascii="Calibri" w:hAnsi="Calibri"/>
                <w:bCs/>
                <w:color w:val="000000"/>
              </w:rPr>
            </w:pPr>
            <w:r w:rsidRPr="00234152">
              <w:rPr>
                <w:rFonts w:ascii="Calibri" w:hAnsi="Calibri"/>
                <w:bCs/>
                <w:color w:val="000000"/>
              </w:rPr>
              <w:t>2</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Pr="00234152" w:rsidRDefault="007D478A" w:rsidP="007D478A">
            <w:pPr>
              <w:jc w:val="right"/>
              <w:rPr>
                <w:rFonts w:ascii="Calibri" w:hAnsi="Calibri"/>
                <w:bCs/>
                <w:color w:val="000000"/>
              </w:rPr>
            </w:pPr>
            <w:r w:rsidRPr="00234152">
              <w:rPr>
                <w:rFonts w:ascii="Calibri" w:hAnsi="Calibri"/>
                <w:bCs/>
                <w:color w:val="000000"/>
              </w:rPr>
              <w:t>1.168,00</w:t>
            </w:r>
          </w:p>
        </w:tc>
      </w:tr>
      <w:tr w:rsidR="007D478A" w:rsidRPr="00BA78C9"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ALYSSON MATTJE</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17,5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7D478A">
            <w:pPr>
              <w:jc w:val="right"/>
              <w:rPr>
                <w:rFonts w:ascii="Calibri" w:hAnsi="Calibri"/>
                <w:color w:val="000000"/>
                <w:sz w:val="22"/>
                <w:szCs w:val="22"/>
              </w:rPr>
            </w:pPr>
            <w:r>
              <w:rPr>
                <w:rFonts w:ascii="Calibri" w:hAnsi="Calibri"/>
                <w:color w:val="000000"/>
                <w:sz w:val="22"/>
                <w:szCs w:val="22"/>
              </w:rPr>
              <w:t>8.485,60</w:t>
            </w:r>
          </w:p>
        </w:tc>
      </w:tr>
      <w:tr w:rsidR="007D478A" w:rsidRPr="00BA78C9"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ANA CLÁUDIA GOMES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7D478A">
            <w:pPr>
              <w:jc w:val="right"/>
              <w:rPr>
                <w:rFonts w:ascii="Calibri" w:hAnsi="Calibri"/>
                <w:color w:val="000000"/>
                <w:sz w:val="22"/>
                <w:szCs w:val="22"/>
              </w:rPr>
            </w:pPr>
            <w:r>
              <w:rPr>
                <w:rFonts w:ascii="Calibri" w:hAnsi="Calibri"/>
                <w:color w:val="000000"/>
                <w:sz w:val="22"/>
                <w:szCs w:val="22"/>
              </w:rPr>
              <w:t>1.836,00</w:t>
            </w:r>
          </w:p>
        </w:tc>
      </w:tr>
      <w:tr w:rsidR="007D478A" w:rsidRPr="00BA78C9"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ANA PAULA MACHADO DA COSTA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7D478A">
            <w:pPr>
              <w:jc w:val="right"/>
              <w:rPr>
                <w:rFonts w:ascii="Calibri" w:hAnsi="Calibri"/>
                <w:color w:val="000000"/>
                <w:sz w:val="22"/>
                <w:szCs w:val="22"/>
              </w:rPr>
            </w:pPr>
            <w:r>
              <w:rPr>
                <w:rFonts w:ascii="Calibri" w:hAnsi="Calibri"/>
                <w:color w:val="000000"/>
                <w:sz w:val="22"/>
                <w:szCs w:val="22"/>
              </w:rPr>
              <w:t>612,00</w:t>
            </w:r>
          </w:p>
        </w:tc>
      </w:tr>
      <w:tr w:rsidR="007D478A" w:rsidRPr="00BA78C9"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ANDREA RÉGIS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7D478A">
            <w:pPr>
              <w:jc w:val="right"/>
              <w:rPr>
                <w:rFonts w:ascii="Calibri" w:hAnsi="Calibri"/>
                <w:color w:val="000000"/>
                <w:sz w:val="22"/>
                <w:szCs w:val="22"/>
              </w:rPr>
            </w:pPr>
            <w:r>
              <w:rPr>
                <w:rFonts w:ascii="Calibri" w:hAnsi="Calibri"/>
                <w:color w:val="000000"/>
                <w:sz w:val="22"/>
                <w:szCs w:val="22"/>
              </w:rPr>
              <w:t>306,00</w:t>
            </w:r>
          </w:p>
        </w:tc>
      </w:tr>
      <w:tr w:rsidR="007D478A" w:rsidRPr="00BA78C9"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ANDREZA DE MORAIS MACHADO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7D478A">
            <w:pPr>
              <w:jc w:val="right"/>
              <w:rPr>
                <w:rFonts w:ascii="Calibri" w:hAnsi="Calibri"/>
                <w:color w:val="000000"/>
                <w:sz w:val="22"/>
                <w:szCs w:val="22"/>
              </w:rPr>
            </w:pPr>
            <w:r>
              <w:rPr>
                <w:rFonts w:ascii="Calibri" w:hAnsi="Calibri"/>
                <w:color w:val="000000"/>
                <w:sz w:val="22"/>
                <w:szCs w:val="22"/>
              </w:rPr>
              <w:t>1.460,00</w:t>
            </w:r>
          </w:p>
        </w:tc>
      </w:tr>
      <w:tr w:rsidR="007D478A" w:rsidRPr="00BA78C9"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ANTÔNIO CARLOS CENSI PIMENTEL</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COORD. REL. PARL. ADM.</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7D478A">
            <w:pPr>
              <w:jc w:val="right"/>
              <w:rPr>
                <w:rFonts w:ascii="Calibri" w:hAnsi="Calibri"/>
                <w:color w:val="000000"/>
                <w:sz w:val="22"/>
                <w:szCs w:val="22"/>
              </w:rPr>
            </w:pPr>
            <w:r>
              <w:rPr>
                <w:rFonts w:ascii="Calibri" w:hAnsi="Calibri"/>
                <w:color w:val="000000"/>
                <w:sz w:val="22"/>
                <w:szCs w:val="22"/>
              </w:rPr>
              <w:t>1.460,00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ANTÔNIO CARLOS MALICESKI</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6,5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2.928,80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ANTÔNIO LUIZ BATTISTI</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CARLOS TRAMONTIN</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DIRETOR DGCE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584,00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CAROLINE DE SOUZA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1.168,00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CÉLIO MACIEL MACHADO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0,5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CHRISTIAN CHAPLIN GANZO SAVEDRA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CLÁUDIO CHEREM DE ABREU</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3</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1.752,00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CLÁUDIO FELÍCIO ELIAS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AUX. ADM. OPERACIONAL</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16</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4.896,00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DAISON FABRÍCIO ZILLI</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DAVI SOLONCA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10</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3.672,00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DÉBORA DE ARÁUJO E ARAÚJO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DEJAIR CÉSAR TAVARES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4.039,20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DIRSO ANDERLE</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10</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3.672,00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EDIMÉIA LILIANI SCHNITZLER</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EDSON FRANCISCO MENDONÇA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ANALISTA TÉC. GESTÃO PÚB.</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367,20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EDUARDO DE CARVALHO RÊGO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CHEFE GAB. AUDITOR</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1.168,00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ELEONORA CABRAL CHEREM ATHAYDE</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ANAL.TÉC. GESTÃO INFRAEST.</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9</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3.304,80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ERASMO MANOEL DOS SANTOS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MOTORISTA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17,5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5.355,00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GEORGE BRASIL PASCHOAL PITSICA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1.460,00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GERALDO JOSÉ GOMES</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765,00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GIAN CARLO DA SILVA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GILMARA TENFEM WARMLING</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GILMARA TENFEN WARMLING</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GLÁUCIA DA CUNHA</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10</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3.672,00</w:t>
            </w:r>
          </w:p>
        </w:tc>
      </w:tr>
      <w:tr w:rsidR="007D478A" w:rsidRPr="00234152" w:rsidTr="004C010A">
        <w:trPr>
          <w:trHeight w:val="227"/>
        </w:trPr>
        <w:tc>
          <w:tcPr>
            <w:tcW w:w="4126"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GOMERCINDO CARVALHO MACHADO</w:t>
            </w:r>
          </w:p>
        </w:tc>
        <w:tc>
          <w:tcPr>
            <w:tcW w:w="269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AUX. ATIV. ADM. CONT. EXT.</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0,5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C37BCF">
            <w:pPr>
              <w:jc w:val="right"/>
              <w:rPr>
                <w:rFonts w:ascii="Calibri" w:hAnsi="Calibri"/>
                <w:color w:val="000000"/>
                <w:sz w:val="22"/>
                <w:szCs w:val="22"/>
              </w:rPr>
            </w:pPr>
            <w:r>
              <w:rPr>
                <w:rFonts w:ascii="Calibri" w:hAnsi="Calibri"/>
                <w:color w:val="000000"/>
                <w:sz w:val="22"/>
                <w:szCs w:val="22"/>
              </w:rPr>
              <w:t>183,</w:t>
            </w:r>
            <w:r w:rsidR="00C37BCF">
              <w:rPr>
                <w:rFonts w:ascii="Calibri" w:hAnsi="Calibri"/>
                <w:color w:val="000000"/>
                <w:sz w:val="22"/>
                <w:szCs w:val="22"/>
              </w:rPr>
              <w:t>6</w:t>
            </w:r>
            <w:r>
              <w:rPr>
                <w:rFonts w:ascii="Calibri" w:hAnsi="Calibri"/>
                <w:color w:val="000000"/>
                <w:sz w:val="22"/>
                <w:szCs w:val="22"/>
              </w:rPr>
              <w:t>0</w:t>
            </w:r>
          </w:p>
        </w:tc>
      </w:tr>
    </w:tbl>
    <w:p w:rsidR="004C010A" w:rsidRDefault="004C010A" w:rsidP="004C010A">
      <w:pPr>
        <w:ind w:right="-425"/>
        <w:jc w:val="right"/>
        <w:rPr>
          <w:rFonts w:ascii="Arial" w:hAnsi="Arial" w:cs="Arial"/>
          <w:sz w:val="13"/>
          <w:szCs w:val="13"/>
        </w:rPr>
      </w:pPr>
      <w:r w:rsidRPr="004C010A">
        <w:rPr>
          <w:rFonts w:ascii="Arial" w:hAnsi="Arial" w:cs="Arial"/>
          <w:sz w:val="13"/>
          <w:szCs w:val="13"/>
        </w:rPr>
        <w:t>Continua</w:t>
      </w:r>
    </w:p>
    <w:p w:rsidR="004C010A" w:rsidRDefault="004C010A" w:rsidP="004C010A">
      <w:pPr>
        <w:ind w:right="-425"/>
        <w:rPr>
          <w:rFonts w:ascii="Arial" w:hAnsi="Arial" w:cs="Arial"/>
          <w:sz w:val="13"/>
          <w:szCs w:val="13"/>
        </w:rPr>
      </w:pPr>
    </w:p>
    <w:p w:rsidR="004C010A" w:rsidRDefault="004C010A" w:rsidP="004C010A">
      <w:pPr>
        <w:ind w:right="-425"/>
        <w:rPr>
          <w:rFonts w:ascii="Arial" w:hAnsi="Arial" w:cs="Arial"/>
          <w:sz w:val="13"/>
          <w:szCs w:val="13"/>
        </w:rPr>
      </w:pPr>
      <w:r>
        <w:rPr>
          <w:rFonts w:ascii="Arial" w:hAnsi="Arial" w:cs="Arial"/>
          <w:sz w:val="13"/>
          <w:szCs w:val="13"/>
        </w:rPr>
        <w:lastRenderedPageBreak/>
        <w:t>Continuação</w:t>
      </w:r>
    </w:p>
    <w:tbl>
      <w:tblPr>
        <w:tblW w:w="9654" w:type="dxa"/>
        <w:tblInd w:w="55" w:type="dxa"/>
        <w:tblLayout w:type="fixed"/>
        <w:tblCellMar>
          <w:left w:w="70" w:type="dxa"/>
          <w:right w:w="70" w:type="dxa"/>
        </w:tblCellMar>
        <w:tblLook w:val="04A0"/>
      </w:tblPr>
      <w:tblGrid>
        <w:gridCol w:w="3984"/>
        <w:gridCol w:w="2694"/>
        <w:gridCol w:w="1417"/>
        <w:gridCol w:w="1559"/>
      </w:tblGrid>
      <w:tr w:rsidR="004C010A" w:rsidRPr="004C010A"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1F497D" w:themeFill="text2"/>
            <w:noWrap/>
            <w:vAlign w:val="bottom"/>
            <w:hideMark/>
          </w:tcPr>
          <w:p w:rsidR="004C010A" w:rsidRPr="004C010A" w:rsidRDefault="004C010A" w:rsidP="004C010A">
            <w:pPr>
              <w:rPr>
                <w:rFonts w:ascii="Arial" w:hAnsi="Arial" w:cs="Arial"/>
                <w:bCs/>
                <w:color w:val="FFFFFF" w:themeColor="background1"/>
                <w:sz w:val="18"/>
                <w:szCs w:val="18"/>
              </w:rPr>
            </w:pPr>
            <w:r w:rsidRPr="004C010A">
              <w:rPr>
                <w:rFonts w:ascii="Arial" w:hAnsi="Arial" w:cs="Arial"/>
                <w:bCs/>
                <w:color w:val="FFFFFF" w:themeColor="background1"/>
                <w:sz w:val="18"/>
                <w:szCs w:val="18"/>
              </w:rPr>
              <w:t>SERVIDOR BENEFICIÁRIO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4C010A" w:rsidRPr="004C010A" w:rsidRDefault="004C010A" w:rsidP="002D62AA">
            <w:pPr>
              <w:jc w:val="center"/>
              <w:rPr>
                <w:rFonts w:ascii="Arial" w:hAnsi="Arial" w:cs="Arial"/>
                <w:color w:val="FFFFFF" w:themeColor="background1"/>
                <w:sz w:val="18"/>
                <w:szCs w:val="18"/>
              </w:rPr>
            </w:pPr>
            <w:r w:rsidRPr="004C010A">
              <w:rPr>
                <w:rFonts w:ascii="Arial" w:hAnsi="Arial" w:cs="Arial"/>
                <w:color w:val="FFFFFF" w:themeColor="background1"/>
                <w:sz w:val="18"/>
                <w:szCs w:val="18"/>
              </w:rPr>
              <w:t>CARGO/FUNÇÃO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4C010A" w:rsidRPr="004C010A" w:rsidRDefault="004C010A" w:rsidP="004C010A">
            <w:pPr>
              <w:ind w:right="213"/>
              <w:jc w:val="right"/>
              <w:rPr>
                <w:rFonts w:ascii="Arial" w:hAnsi="Arial" w:cs="Arial"/>
                <w:color w:val="FFFFFF" w:themeColor="background1"/>
                <w:sz w:val="18"/>
                <w:szCs w:val="18"/>
              </w:rPr>
            </w:pPr>
            <w:r w:rsidRPr="004C010A">
              <w:rPr>
                <w:rFonts w:ascii="Arial" w:hAnsi="Arial" w:cs="Arial"/>
                <w:color w:val="FFFFFF" w:themeColor="background1"/>
                <w:sz w:val="18"/>
                <w:szCs w:val="18"/>
              </w:rPr>
              <w:t>QT.DIÁRIAS</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4C010A" w:rsidRPr="004C010A" w:rsidRDefault="004C010A" w:rsidP="004C010A">
            <w:pPr>
              <w:jc w:val="center"/>
              <w:rPr>
                <w:rFonts w:ascii="Arial" w:hAnsi="Arial" w:cs="Arial"/>
                <w:color w:val="FFFFFF" w:themeColor="background1"/>
                <w:sz w:val="18"/>
                <w:szCs w:val="18"/>
              </w:rPr>
            </w:pPr>
            <w:r w:rsidRPr="004C010A">
              <w:rPr>
                <w:rFonts w:ascii="Arial" w:hAnsi="Arial" w:cs="Arial"/>
                <w:color w:val="FFFFFF" w:themeColor="background1"/>
                <w:sz w:val="18"/>
                <w:szCs w:val="18"/>
              </w:rPr>
              <w:t>TOTAL</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GUSTAVO SIMON WESTPHAL</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9</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3.304,80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HEMERSON JOSÉ GARCIA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2.019,60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HERNEUS JOÃO DE NADAL</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CONSELHEIRO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964,00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IAMARA CRISTINA GROSSI OLIVEIRA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10</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3.672,00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JAIRO WESSLER</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MOTORISTA</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21,5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6.579,00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JANETE CORRÊA ESPÍNDOLA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JOÃO CLÓVIS DA SILVA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MOTORISTA</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15,5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4.743,00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JOÃO JOSÉ RAIMUNDO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767,60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JOÃO ROBERTO DE SOUZA FILHO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color w:val="000000"/>
              </w:rPr>
            </w:pPr>
            <w:r>
              <w:rPr>
                <w:rFonts w:ascii="Calibri" w:hAnsi="Calibri"/>
                <w:color w:val="000000"/>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8</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2.937,60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JULIANA DE SÁ BRITO STRAMANDINOLI</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0,5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JULIANA FRANCISCONI CARDOSO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3</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1.752,00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JUVÊNCIO RODRIGUES LOPES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0,5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KLIWER SCHMITT</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DIRETOR DMU</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3</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1.752,00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LAURO BEPPLER FILHO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CONTADOR</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10</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3.672,00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LEONIR SANTINI</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10</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3.672,00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LUCIANA MARIA DE SOUZA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4</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1.468,80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LUIZ CÉSAR DUARTE FORTUNATO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MOTORISTA</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26</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7.956,00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LUIZ CLÁUDIO VIANA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0,5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153,00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LUIZ EDUARDO CHEREM</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CONSELHEIRO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4</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3.176,00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MAICON SANTOS TRIERVEILER</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MARCELNO TONON MEDEIROS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6</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2.203,20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MÁRCIA CHRISTINA MARTINS DA SILVA DE MAGALHÃES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6</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2.203,20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MÁRCIA ROBERTA GRACIOSA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550,80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MARCOS ROBERTO GOMES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1.836,00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MARISAURA REBELATTO DOS SANTOS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3</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1.752,00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MARIVALDA MAY MICHELS STEINER</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8</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2.937,60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MARTHA GODINHO MARQUES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PÚBL.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2.642,00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MICHELLE FERNANDA DE CONTO EL ACHKAR</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12</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4.840,00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MOACIR BANDEIRA RIBEIRO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10</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3.672,00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MOISÉS DE OLIVEIRA BARBOSA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AUX. ATIV. ADM. CONT. EXT.</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15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5.508,00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NEIMAR PALUDO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3</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1.752,00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NELSON COSTA JÚNIOR</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2,5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1.460,00</w:t>
            </w:r>
          </w:p>
        </w:tc>
      </w:tr>
      <w:tr w:rsidR="007D478A"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7D478A" w:rsidRPr="00234152" w:rsidRDefault="007D478A" w:rsidP="007D478A">
            <w:pPr>
              <w:rPr>
                <w:rFonts w:ascii="Calibri" w:hAnsi="Calibri"/>
                <w:bCs/>
                <w:color w:val="000000"/>
              </w:rPr>
            </w:pPr>
            <w:r w:rsidRPr="00234152">
              <w:rPr>
                <w:rFonts w:ascii="Calibri" w:hAnsi="Calibri"/>
                <w:bCs/>
                <w:color w:val="000000"/>
              </w:rPr>
              <w:t>NÉVELLIS SCHEFFER SIMÃO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7D478A" w:rsidRDefault="007D478A" w:rsidP="007D478A">
            <w:pPr>
              <w:jc w:val="center"/>
              <w:rPr>
                <w:rFonts w:ascii="Calibri" w:hAnsi="Calibri"/>
              </w:rPr>
            </w:pPr>
            <w:r>
              <w:rPr>
                <w:rFonts w:ascii="Calibri" w:hAnsi="Calibri"/>
              </w:rPr>
              <w:t>DIRETOR DCE</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7D478A" w:rsidRDefault="007D478A" w:rsidP="00234152">
            <w:pPr>
              <w:ind w:right="213"/>
              <w:jc w:val="right"/>
              <w:rPr>
                <w:rFonts w:ascii="Calibri" w:hAnsi="Calibri"/>
                <w:color w:val="000000"/>
                <w:sz w:val="22"/>
                <w:szCs w:val="22"/>
              </w:rPr>
            </w:pPr>
            <w:r>
              <w:rPr>
                <w:rFonts w:ascii="Calibri" w:hAnsi="Calibri"/>
                <w:color w:val="000000"/>
                <w:sz w:val="22"/>
                <w:szCs w:val="22"/>
              </w:rPr>
              <w:t>4,5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7D478A" w:rsidRDefault="007D478A" w:rsidP="00234152">
            <w:pPr>
              <w:jc w:val="right"/>
              <w:rPr>
                <w:rFonts w:ascii="Calibri" w:hAnsi="Calibri"/>
                <w:color w:val="000000"/>
                <w:sz w:val="22"/>
                <w:szCs w:val="22"/>
              </w:rPr>
            </w:pPr>
            <w:r>
              <w:rPr>
                <w:rFonts w:ascii="Calibri" w:hAnsi="Calibri"/>
                <w:color w:val="000000"/>
                <w:sz w:val="22"/>
                <w:szCs w:val="22"/>
              </w:rPr>
              <w:t>2.211,00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NILSOM ZANATTO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3</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1.474,00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OSVALDO FARIA DE OLIVEIRA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DIRETOR ICON</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4,5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2.628,00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PAULO ROBERTO RICCIONI GONÇALVES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DIRETOR DIN</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3</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1.752,00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PAULO ROBERTO TEIXEIRA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AUX. ADM. OPERACIONAL</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15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4.590,00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PEDRO JORGE ROCHA DE OLIVEIRA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2.920,00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RAPHAEL PERICO DUTRA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13,5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5.716,00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RAULINO ROMALINO CASTILHO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1.530,00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REINALDO GOMES FERREIRA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DIRETOR DAP</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306,00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RENATO COSTA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1</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584,00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RICARDO CARDOSO DA SILVA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6</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2.203,20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RICARDO DA COSTA MERTENS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AUX. ATIV. CONTR.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19,5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5.967,00</w:t>
            </w:r>
          </w:p>
        </w:tc>
      </w:tr>
    </w:tbl>
    <w:p w:rsidR="004C010A" w:rsidRDefault="004C010A" w:rsidP="004C010A">
      <w:pPr>
        <w:ind w:right="-425"/>
        <w:jc w:val="right"/>
        <w:rPr>
          <w:rFonts w:ascii="Arial" w:hAnsi="Arial" w:cs="Arial"/>
          <w:sz w:val="13"/>
          <w:szCs w:val="13"/>
        </w:rPr>
      </w:pPr>
      <w:r w:rsidRPr="004C010A">
        <w:rPr>
          <w:rFonts w:ascii="Arial" w:hAnsi="Arial" w:cs="Arial"/>
          <w:sz w:val="13"/>
          <w:szCs w:val="13"/>
        </w:rPr>
        <w:t>Continua</w:t>
      </w:r>
    </w:p>
    <w:p w:rsidR="004C010A" w:rsidRDefault="004C010A" w:rsidP="004C010A">
      <w:pPr>
        <w:ind w:right="-425"/>
        <w:jc w:val="right"/>
        <w:rPr>
          <w:rFonts w:ascii="Arial" w:hAnsi="Arial" w:cs="Arial"/>
          <w:sz w:val="13"/>
          <w:szCs w:val="13"/>
        </w:rPr>
      </w:pPr>
    </w:p>
    <w:p w:rsidR="004C010A" w:rsidRDefault="004C010A" w:rsidP="004C010A">
      <w:pPr>
        <w:ind w:right="-425"/>
        <w:rPr>
          <w:rFonts w:ascii="Arial" w:hAnsi="Arial" w:cs="Arial"/>
          <w:sz w:val="13"/>
          <w:szCs w:val="13"/>
        </w:rPr>
      </w:pPr>
      <w:r>
        <w:rPr>
          <w:rFonts w:ascii="Arial" w:hAnsi="Arial" w:cs="Arial"/>
          <w:sz w:val="13"/>
          <w:szCs w:val="13"/>
        </w:rPr>
        <w:t>Continuação</w:t>
      </w:r>
    </w:p>
    <w:tbl>
      <w:tblPr>
        <w:tblW w:w="9654" w:type="dxa"/>
        <w:tblInd w:w="55" w:type="dxa"/>
        <w:tblLayout w:type="fixed"/>
        <w:tblCellMar>
          <w:left w:w="70" w:type="dxa"/>
          <w:right w:w="70" w:type="dxa"/>
        </w:tblCellMar>
        <w:tblLook w:val="04A0"/>
      </w:tblPr>
      <w:tblGrid>
        <w:gridCol w:w="3984"/>
        <w:gridCol w:w="2694"/>
        <w:gridCol w:w="1417"/>
        <w:gridCol w:w="1559"/>
      </w:tblGrid>
      <w:tr w:rsidR="004C010A" w:rsidRPr="004C010A"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1F497D" w:themeFill="text2"/>
            <w:noWrap/>
            <w:vAlign w:val="bottom"/>
            <w:hideMark/>
          </w:tcPr>
          <w:p w:rsidR="004C010A" w:rsidRPr="004C010A" w:rsidRDefault="004C010A" w:rsidP="002D62AA">
            <w:pPr>
              <w:rPr>
                <w:rFonts w:ascii="Calibri" w:hAnsi="Calibri"/>
                <w:bCs/>
                <w:color w:val="FFFFFF" w:themeColor="background1"/>
              </w:rPr>
            </w:pPr>
            <w:r w:rsidRPr="004C010A">
              <w:rPr>
                <w:rFonts w:ascii="Calibri" w:hAnsi="Calibri"/>
                <w:bCs/>
                <w:color w:val="FFFFFF" w:themeColor="background1"/>
              </w:rPr>
              <w:t>SERVIDOR BENEFICIÁRIO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4C010A" w:rsidRPr="004C010A" w:rsidRDefault="004C010A" w:rsidP="002D62AA">
            <w:pPr>
              <w:jc w:val="center"/>
              <w:rPr>
                <w:rFonts w:ascii="Calibri" w:hAnsi="Calibri"/>
                <w:color w:val="FFFFFF" w:themeColor="background1"/>
              </w:rPr>
            </w:pPr>
            <w:r w:rsidRPr="004C010A">
              <w:rPr>
                <w:rFonts w:ascii="Calibri" w:hAnsi="Calibri"/>
                <w:color w:val="FFFFFF" w:themeColor="background1"/>
              </w:rPr>
              <w:t>CARGO/FUNÇÃO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4C010A" w:rsidRPr="004C010A" w:rsidRDefault="004C010A" w:rsidP="002D62AA">
            <w:pPr>
              <w:ind w:right="213"/>
              <w:jc w:val="right"/>
              <w:rPr>
                <w:rFonts w:ascii="Calibri" w:hAnsi="Calibri"/>
                <w:color w:val="FFFFFF" w:themeColor="background1"/>
                <w:sz w:val="22"/>
                <w:szCs w:val="22"/>
              </w:rPr>
            </w:pPr>
            <w:r w:rsidRPr="004C010A">
              <w:rPr>
                <w:rFonts w:ascii="Calibri" w:hAnsi="Calibri"/>
                <w:color w:val="FFFFFF" w:themeColor="background1"/>
                <w:sz w:val="22"/>
                <w:szCs w:val="22"/>
              </w:rPr>
              <w:t>QT.DIÁRIAS</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4C010A" w:rsidRPr="004C010A" w:rsidRDefault="004C010A" w:rsidP="004C010A">
            <w:pPr>
              <w:jc w:val="right"/>
              <w:rPr>
                <w:rFonts w:ascii="Calibri" w:hAnsi="Calibri"/>
                <w:color w:val="FFFFFF" w:themeColor="background1"/>
                <w:sz w:val="22"/>
                <w:szCs w:val="22"/>
              </w:rPr>
            </w:pPr>
            <w:r w:rsidRPr="004C010A">
              <w:rPr>
                <w:rFonts w:ascii="Calibri" w:hAnsi="Calibri"/>
                <w:color w:val="FFFFFF" w:themeColor="background1"/>
                <w:sz w:val="22"/>
                <w:szCs w:val="22"/>
              </w:rPr>
              <w:t>TOTAL</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RODRIGO DUARTE SILVA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6,5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3.145,60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ROGÉRIO COELHO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2.019,60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ROGÉRIO LOCH</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3,5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2.044,00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ROSANA SELL KOERICH</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DIRETORA DGP</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2.642,00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ROSEMARI MACHADO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1,5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550,80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SABRINA NUNES IOCKEN</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SUBS. CONSELHEIRO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7,5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5.955,00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SÉRGIO LUIZ MARTINS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1.836,00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SÍLVIA MARIA BERTÉ VOLPATO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TÉC. ATIV. ADM. CONT. EXT.</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4,5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2.628,00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TATIANA MAGGIO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1.836,00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THAÍS POERSCH DE QUADROS CARVALHO PINTO</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1.836,00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THAISY MARIA ASSING</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1.836,00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VALÉRIA GOUVÊA GHANEM</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ANAL.TÉC. ADMINISTRATIVO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4,5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2.628,00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VALMOR RAIMUNDO MACHADO JÚNIOR</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AUX. ATIV. ADM. CONT. EXT.</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5,5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3.212,00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VANESSA DOS SANTOS</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AUD. FISC. CONT. EXTERNO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4</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1.224,00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WALLACE DA SILVA PEREIRA</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AUX. ATIV. ADM. CONT. EXT.</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10</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5.840,00</w:t>
            </w:r>
          </w:p>
        </w:tc>
      </w:tr>
      <w:tr w:rsidR="00234152" w:rsidRPr="00234152" w:rsidTr="004C010A">
        <w:trPr>
          <w:trHeight w:val="227"/>
        </w:trPr>
        <w:tc>
          <w:tcPr>
            <w:tcW w:w="3984" w:type="dxa"/>
            <w:tcBorders>
              <w:top w:val="single" w:sz="4" w:space="0" w:color="1F497D" w:themeColor="text2"/>
              <w:left w:val="nil"/>
              <w:bottom w:val="single" w:sz="4" w:space="0" w:color="1F497D" w:themeColor="text2"/>
              <w:right w:val="single" w:sz="4" w:space="0" w:color="1F497D" w:themeColor="text2"/>
            </w:tcBorders>
            <w:shd w:val="clear" w:color="auto" w:fill="auto"/>
            <w:noWrap/>
            <w:vAlign w:val="bottom"/>
            <w:hideMark/>
          </w:tcPr>
          <w:p w:rsidR="00234152" w:rsidRPr="00234152" w:rsidRDefault="00234152" w:rsidP="00234152">
            <w:pPr>
              <w:rPr>
                <w:rFonts w:ascii="Calibri" w:hAnsi="Calibri"/>
                <w:bCs/>
                <w:color w:val="000000"/>
              </w:rPr>
            </w:pPr>
            <w:r w:rsidRPr="00234152">
              <w:rPr>
                <w:rFonts w:ascii="Calibri" w:hAnsi="Calibri"/>
                <w:bCs/>
                <w:color w:val="000000"/>
              </w:rPr>
              <w:t>WILSON ROGÉRIO WAN DALL</w:t>
            </w:r>
          </w:p>
        </w:tc>
        <w:tc>
          <w:tcPr>
            <w:tcW w:w="26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000000" w:fill="FFFFFF"/>
            <w:noWrap/>
            <w:vAlign w:val="bottom"/>
            <w:hideMark/>
          </w:tcPr>
          <w:p w:rsidR="00234152" w:rsidRDefault="00234152" w:rsidP="00234152">
            <w:pPr>
              <w:jc w:val="center"/>
              <w:rPr>
                <w:rFonts w:ascii="Calibri" w:hAnsi="Calibri"/>
              </w:rPr>
            </w:pPr>
            <w:r>
              <w:rPr>
                <w:rFonts w:ascii="Calibri" w:hAnsi="Calibri"/>
              </w:rPr>
              <w:t>CONSELHEIRO</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noWrap/>
            <w:vAlign w:val="bottom"/>
            <w:hideMark/>
          </w:tcPr>
          <w:p w:rsidR="00234152" w:rsidRDefault="00234152" w:rsidP="00234152">
            <w:pPr>
              <w:ind w:right="213"/>
              <w:jc w:val="right"/>
              <w:rPr>
                <w:rFonts w:ascii="Calibri" w:hAnsi="Calibri"/>
                <w:color w:val="000000"/>
                <w:sz w:val="22"/>
                <w:szCs w:val="22"/>
              </w:rPr>
            </w:pPr>
            <w:r>
              <w:rPr>
                <w:rFonts w:ascii="Calibri" w:hAnsi="Calibri"/>
                <w:color w:val="000000"/>
                <w:sz w:val="22"/>
                <w:szCs w:val="22"/>
              </w:rPr>
              <w:t>4</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auto"/>
            <w:noWrap/>
            <w:vAlign w:val="bottom"/>
            <w:hideMark/>
          </w:tcPr>
          <w:p w:rsidR="00234152" w:rsidRDefault="00234152" w:rsidP="00234152">
            <w:pPr>
              <w:jc w:val="right"/>
              <w:rPr>
                <w:rFonts w:ascii="Calibri" w:hAnsi="Calibri"/>
                <w:color w:val="000000"/>
                <w:sz w:val="22"/>
                <w:szCs w:val="22"/>
              </w:rPr>
            </w:pPr>
            <w:r>
              <w:rPr>
                <w:rFonts w:ascii="Calibri" w:hAnsi="Calibri"/>
                <w:color w:val="000000"/>
                <w:sz w:val="22"/>
                <w:szCs w:val="22"/>
              </w:rPr>
              <w:t>2.864,00</w:t>
            </w:r>
          </w:p>
        </w:tc>
      </w:tr>
      <w:tr w:rsidR="00234152" w:rsidRPr="00924A4B" w:rsidTr="004C010A">
        <w:trPr>
          <w:trHeight w:val="300"/>
        </w:trPr>
        <w:tc>
          <w:tcPr>
            <w:tcW w:w="6678" w:type="dxa"/>
            <w:gridSpan w:val="2"/>
            <w:tcBorders>
              <w:top w:val="single" w:sz="4" w:space="0" w:color="1F497D" w:themeColor="text2"/>
              <w:left w:val="nil"/>
              <w:bottom w:val="single" w:sz="4" w:space="0" w:color="1F497D" w:themeColor="text2"/>
              <w:right w:val="single" w:sz="4" w:space="0" w:color="1F497D" w:themeColor="text2"/>
            </w:tcBorders>
            <w:shd w:val="clear" w:color="auto" w:fill="1F497D" w:themeFill="text2"/>
            <w:noWrap/>
            <w:vAlign w:val="center"/>
            <w:hideMark/>
          </w:tcPr>
          <w:p w:rsidR="00234152" w:rsidRDefault="00234152" w:rsidP="00FC0E43">
            <w:pPr>
              <w:jc w:val="center"/>
              <w:rPr>
                <w:rFonts w:ascii="Arial" w:hAnsi="Arial" w:cs="Arial"/>
                <w:b/>
                <w:color w:val="FFFFFF" w:themeColor="background1"/>
              </w:rPr>
            </w:pPr>
          </w:p>
          <w:p w:rsidR="00234152" w:rsidRPr="00FF2FAF" w:rsidRDefault="00234152" w:rsidP="00FC0E43">
            <w:pPr>
              <w:jc w:val="center"/>
              <w:rPr>
                <w:rFonts w:ascii="Arial" w:hAnsi="Arial" w:cs="Arial"/>
                <w:b/>
                <w:color w:val="FFFFFF" w:themeColor="background1"/>
              </w:rPr>
            </w:pPr>
            <w:r w:rsidRPr="00FF2FAF">
              <w:rPr>
                <w:rFonts w:ascii="Arial" w:hAnsi="Arial" w:cs="Arial"/>
                <w:b/>
                <w:color w:val="FFFFFF" w:themeColor="background1"/>
              </w:rPr>
              <w:t>T O T A L</w:t>
            </w:r>
          </w:p>
        </w:tc>
        <w:tc>
          <w:tcPr>
            <w:tcW w:w="141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1F497D" w:themeFill="text2"/>
            <w:noWrap/>
            <w:vAlign w:val="bottom"/>
            <w:hideMark/>
          </w:tcPr>
          <w:p w:rsidR="00234152" w:rsidRPr="00234152" w:rsidRDefault="00234152" w:rsidP="00234152">
            <w:pPr>
              <w:ind w:right="213"/>
              <w:jc w:val="right"/>
              <w:rPr>
                <w:rFonts w:ascii="Calibri" w:hAnsi="Calibri"/>
                <w:color w:val="FFFFFF" w:themeColor="background1"/>
                <w:sz w:val="22"/>
                <w:szCs w:val="22"/>
              </w:rPr>
            </w:pPr>
            <w:r w:rsidRPr="00234152">
              <w:rPr>
                <w:rFonts w:ascii="Calibri" w:hAnsi="Calibri"/>
                <w:color w:val="FFFFFF" w:themeColor="background1"/>
                <w:sz w:val="22"/>
                <w:szCs w:val="22"/>
              </w:rPr>
              <w:t>598,5</w:t>
            </w:r>
          </w:p>
        </w:tc>
        <w:tc>
          <w:tcPr>
            <w:tcW w:w="1559" w:type="dxa"/>
            <w:tcBorders>
              <w:top w:val="single" w:sz="4" w:space="0" w:color="1F497D" w:themeColor="text2"/>
              <w:left w:val="single" w:sz="4" w:space="0" w:color="1F497D" w:themeColor="text2"/>
              <w:bottom w:val="single" w:sz="4" w:space="0" w:color="1F497D" w:themeColor="text2"/>
              <w:right w:val="nil"/>
            </w:tcBorders>
            <w:shd w:val="clear" w:color="auto" w:fill="1F497D" w:themeFill="text2"/>
            <w:noWrap/>
            <w:vAlign w:val="bottom"/>
            <w:hideMark/>
          </w:tcPr>
          <w:p w:rsidR="00234152" w:rsidRPr="00234152" w:rsidRDefault="00234152" w:rsidP="00C37BCF">
            <w:pPr>
              <w:jc w:val="right"/>
              <w:rPr>
                <w:rFonts w:ascii="Calibri" w:hAnsi="Calibri"/>
                <w:color w:val="FFFFFF" w:themeColor="background1"/>
                <w:sz w:val="22"/>
                <w:szCs w:val="22"/>
              </w:rPr>
            </w:pPr>
            <w:r w:rsidRPr="00234152">
              <w:rPr>
                <w:rFonts w:ascii="Calibri" w:hAnsi="Calibri"/>
                <w:color w:val="FFFFFF" w:themeColor="background1"/>
                <w:sz w:val="22"/>
                <w:szCs w:val="22"/>
              </w:rPr>
              <w:t xml:space="preserve">   240.369,</w:t>
            </w:r>
            <w:r w:rsidR="00C37BCF">
              <w:rPr>
                <w:rFonts w:ascii="Calibri" w:hAnsi="Calibri"/>
                <w:color w:val="FFFFFF" w:themeColor="background1"/>
                <w:sz w:val="22"/>
                <w:szCs w:val="22"/>
              </w:rPr>
              <w:t>6</w:t>
            </w:r>
            <w:r w:rsidRPr="00234152">
              <w:rPr>
                <w:rFonts w:ascii="Calibri" w:hAnsi="Calibri"/>
                <w:color w:val="FFFFFF" w:themeColor="background1"/>
                <w:sz w:val="22"/>
                <w:szCs w:val="22"/>
              </w:rPr>
              <w:t xml:space="preserve">0 </w:t>
            </w:r>
          </w:p>
        </w:tc>
      </w:tr>
    </w:tbl>
    <w:p w:rsidR="00BD2335" w:rsidRPr="0083537D" w:rsidRDefault="0083537D" w:rsidP="0083537D">
      <w:pPr>
        <w:rPr>
          <w:rFonts w:ascii="Arial" w:hAnsi="Arial"/>
          <w:b/>
          <w:color w:val="000000" w:themeColor="text1"/>
          <w:sz w:val="13"/>
          <w:szCs w:val="13"/>
        </w:rPr>
      </w:pPr>
      <w:r w:rsidRPr="0083537D">
        <w:rPr>
          <w:rFonts w:ascii="Arial" w:hAnsi="Arial"/>
          <w:b/>
          <w:color w:val="000000" w:themeColor="text1"/>
          <w:sz w:val="13"/>
          <w:szCs w:val="13"/>
        </w:rPr>
        <w:t>Fonte: DAF</w:t>
      </w:r>
    </w:p>
    <w:p w:rsidR="00BD2335" w:rsidRDefault="00BD2335" w:rsidP="0021009A">
      <w:pPr>
        <w:rPr>
          <w:rFonts w:ascii="Arial" w:hAnsi="Arial"/>
          <w:b/>
          <w:color w:val="800000"/>
          <w:sz w:val="24"/>
        </w:rPr>
      </w:pPr>
    </w:p>
    <w:p w:rsidR="0063785A" w:rsidRDefault="0063785A" w:rsidP="0021009A">
      <w:pPr>
        <w:rPr>
          <w:rFonts w:ascii="Arial" w:hAnsi="Arial"/>
          <w:b/>
          <w:color w:val="800000"/>
          <w:sz w:val="24"/>
        </w:rPr>
      </w:pPr>
    </w:p>
    <w:p w:rsidR="00C80C47" w:rsidRDefault="00C80C47" w:rsidP="0021009A">
      <w:pPr>
        <w:rPr>
          <w:rFonts w:ascii="Arial" w:hAnsi="Arial"/>
          <w:b/>
          <w:color w:val="800000"/>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FF2FAF" w:rsidRDefault="00FF2FAF" w:rsidP="0021009A">
      <w:pPr>
        <w:rPr>
          <w:rFonts w:ascii="Arial" w:hAnsi="Arial"/>
          <w:b/>
          <w:color w:val="1F497D" w:themeColor="text2"/>
          <w:sz w:val="24"/>
        </w:rPr>
      </w:pPr>
    </w:p>
    <w:p w:rsidR="004C010A" w:rsidRDefault="004C010A" w:rsidP="0021009A">
      <w:pPr>
        <w:rPr>
          <w:rFonts w:ascii="Arial" w:hAnsi="Arial"/>
          <w:b/>
          <w:color w:val="1F497D" w:themeColor="text2"/>
          <w:sz w:val="24"/>
        </w:rPr>
      </w:pPr>
    </w:p>
    <w:p w:rsidR="004C010A" w:rsidRDefault="004C010A" w:rsidP="0021009A">
      <w:pPr>
        <w:rPr>
          <w:rFonts w:ascii="Arial" w:hAnsi="Arial"/>
          <w:b/>
          <w:color w:val="1F497D" w:themeColor="text2"/>
          <w:sz w:val="24"/>
        </w:rPr>
      </w:pPr>
    </w:p>
    <w:p w:rsidR="0021009A" w:rsidRPr="008F4061" w:rsidRDefault="0021009A" w:rsidP="0021009A">
      <w:pPr>
        <w:rPr>
          <w:rFonts w:ascii="Arial" w:hAnsi="Arial"/>
          <w:b/>
          <w:color w:val="1F497D" w:themeColor="text2"/>
          <w:sz w:val="24"/>
        </w:rPr>
      </w:pPr>
      <w:r w:rsidRPr="008F4061">
        <w:rPr>
          <w:rFonts w:ascii="Arial" w:hAnsi="Arial"/>
          <w:b/>
          <w:color w:val="1F497D" w:themeColor="text2"/>
          <w:sz w:val="24"/>
        </w:rPr>
        <w:t>Tribunal de Contas do Estado de Santa Catarina</w:t>
      </w:r>
    </w:p>
    <w:p w:rsidR="0021009A" w:rsidRDefault="0021009A" w:rsidP="0021009A">
      <w:pPr>
        <w:rPr>
          <w:rFonts w:ascii="Arial" w:hAnsi="Arial"/>
          <w:sz w:val="24"/>
        </w:rPr>
      </w:pPr>
    </w:p>
    <w:p w:rsidR="00C45924" w:rsidRPr="001603BA" w:rsidRDefault="00C45924" w:rsidP="00C45924">
      <w:pPr>
        <w:pStyle w:val="Corpodetexto3"/>
        <w:rPr>
          <w:rFonts w:cs="Arial"/>
          <w:sz w:val="18"/>
          <w:szCs w:val="18"/>
        </w:rPr>
      </w:pPr>
    </w:p>
    <w:p w:rsidR="00C45924" w:rsidRPr="001603BA" w:rsidRDefault="00C45924" w:rsidP="00C45924">
      <w:pPr>
        <w:pStyle w:val="Corpodetexto3"/>
        <w:rPr>
          <w:rFonts w:cs="Arial"/>
          <w:sz w:val="18"/>
          <w:szCs w:val="18"/>
        </w:rPr>
      </w:pPr>
      <w:r w:rsidRPr="001603BA">
        <w:rPr>
          <w:rFonts w:cs="Arial"/>
          <w:sz w:val="18"/>
          <w:szCs w:val="18"/>
        </w:rPr>
        <w:t>Auditoria Interna</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João Luiz Gattringer</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Geral de Controle Externo</w:t>
      </w:r>
    </w:p>
    <w:p w:rsidR="00C45924" w:rsidRPr="001603BA" w:rsidRDefault="004F3ABA" w:rsidP="00C45924">
      <w:pPr>
        <w:ind w:firstLine="1134"/>
        <w:rPr>
          <w:rFonts w:ascii="Arial" w:hAnsi="Arial" w:cs="Arial"/>
          <w:sz w:val="18"/>
          <w:szCs w:val="18"/>
        </w:rPr>
      </w:pPr>
      <w:r w:rsidRPr="001603BA">
        <w:rPr>
          <w:rFonts w:ascii="Arial" w:hAnsi="Arial" w:cs="Arial"/>
          <w:sz w:val="18"/>
          <w:szCs w:val="18"/>
        </w:rPr>
        <w:t>Carlos Tramontin</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Consultoria Geral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Hamilton Hobus Hoemki</w:t>
      </w:r>
    </w:p>
    <w:p w:rsidR="001603BA" w:rsidRPr="001603BA" w:rsidRDefault="001603BA" w:rsidP="00C45924">
      <w:pPr>
        <w:ind w:firstLine="1134"/>
        <w:rPr>
          <w:rFonts w:ascii="Arial" w:hAnsi="Arial" w:cs="Arial"/>
          <w:sz w:val="18"/>
          <w:szCs w:val="18"/>
        </w:rPr>
      </w:pPr>
    </w:p>
    <w:p w:rsidR="001603BA" w:rsidRPr="001603BA" w:rsidRDefault="001603BA" w:rsidP="001603BA">
      <w:pPr>
        <w:rPr>
          <w:rFonts w:ascii="Arial" w:hAnsi="Arial" w:cs="Arial"/>
          <w:sz w:val="18"/>
          <w:szCs w:val="18"/>
        </w:rPr>
      </w:pPr>
      <w:r w:rsidRPr="001603BA">
        <w:rPr>
          <w:rFonts w:ascii="Arial" w:hAnsi="Arial" w:cs="Arial"/>
          <w:sz w:val="18"/>
          <w:szCs w:val="18"/>
        </w:rPr>
        <w:t>Diretoria  de Recursos e Reexames</w:t>
      </w:r>
    </w:p>
    <w:p w:rsidR="00C45924" w:rsidRPr="001603BA" w:rsidRDefault="001603BA" w:rsidP="001603BA">
      <w:pPr>
        <w:ind w:firstLine="1134"/>
        <w:rPr>
          <w:rFonts w:ascii="Arial" w:hAnsi="Arial" w:cs="Arial"/>
          <w:sz w:val="18"/>
          <w:szCs w:val="18"/>
        </w:rPr>
      </w:pPr>
      <w:r w:rsidRPr="001603BA">
        <w:rPr>
          <w:rFonts w:ascii="Arial" w:hAnsi="Arial" w:cs="Arial"/>
          <w:sz w:val="18"/>
          <w:szCs w:val="18"/>
        </w:rPr>
        <w:t>Maria de Lourdes Silveira Sordi</w:t>
      </w:r>
    </w:p>
    <w:p w:rsidR="001603BA" w:rsidRPr="001603BA" w:rsidRDefault="001603BA" w:rsidP="001603BA">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Controle de Licitações e Contratações</w:t>
      </w:r>
    </w:p>
    <w:p w:rsidR="00C45924" w:rsidRPr="001603BA" w:rsidRDefault="004F3ABA" w:rsidP="004F3ABA">
      <w:pPr>
        <w:ind w:firstLine="1134"/>
        <w:rPr>
          <w:rFonts w:ascii="Arial" w:hAnsi="Arial" w:cs="Arial"/>
          <w:sz w:val="18"/>
          <w:szCs w:val="18"/>
        </w:rPr>
      </w:pPr>
      <w:r w:rsidRPr="001603BA">
        <w:rPr>
          <w:rFonts w:ascii="Arial" w:hAnsi="Arial" w:cs="Arial"/>
          <w:sz w:val="18"/>
          <w:szCs w:val="18"/>
        </w:rPr>
        <w:t>Flavia Let</w:t>
      </w:r>
      <w:r w:rsidR="003B55F6">
        <w:rPr>
          <w:rFonts w:ascii="Arial" w:hAnsi="Arial" w:cs="Arial"/>
          <w:sz w:val="18"/>
          <w:szCs w:val="18"/>
        </w:rPr>
        <w:t>í</w:t>
      </w:r>
      <w:r w:rsidRPr="001603BA">
        <w:rPr>
          <w:rFonts w:ascii="Arial" w:hAnsi="Arial" w:cs="Arial"/>
          <w:sz w:val="18"/>
          <w:szCs w:val="18"/>
        </w:rPr>
        <w:t>cia Fernandes Baesso Martins</w:t>
      </w:r>
    </w:p>
    <w:p w:rsidR="004F3ABA" w:rsidRPr="001603BA" w:rsidRDefault="004F3ABA" w:rsidP="004F3ABA">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Controle da Administração Estadual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Névelis Scheffer Simão</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Controle dos Municípios</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Kliwer Schmitt</w:t>
      </w:r>
    </w:p>
    <w:p w:rsidR="001603BA" w:rsidRPr="001603BA" w:rsidRDefault="001603BA" w:rsidP="00C45924">
      <w:pPr>
        <w:ind w:firstLine="1134"/>
        <w:rPr>
          <w:rFonts w:ascii="Arial" w:hAnsi="Arial" w:cs="Arial"/>
          <w:sz w:val="18"/>
          <w:szCs w:val="18"/>
        </w:rPr>
      </w:pPr>
    </w:p>
    <w:p w:rsidR="001603BA" w:rsidRPr="001603BA" w:rsidRDefault="001603BA" w:rsidP="001603BA">
      <w:pPr>
        <w:rPr>
          <w:rFonts w:ascii="Arial" w:hAnsi="Arial" w:cs="Arial"/>
          <w:sz w:val="18"/>
          <w:szCs w:val="18"/>
        </w:rPr>
      </w:pPr>
      <w:r w:rsidRPr="001603BA">
        <w:rPr>
          <w:rFonts w:ascii="Arial" w:hAnsi="Arial" w:cs="Arial"/>
          <w:sz w:val="18"/>
          <w:szCs w:val="18"/>
        </w:rPr>
        <w:t>Diretoria de Contas d</w:t>
      </w:r>
      <w:r>
        <w:rPr>
          <w:rFonts w:ascii="Arial" w:hAnsi="Arial" w:cs="Arial"/>
          <w:sz w:val="18"/>
          <w:szCs w:val="18"/>
        </w:rPr>
        <w:t>e</w:t>
      </w:r>
      <w:r w:rsidRPr="001603BA">
        <w:rPr>
          <w:rFonts w:ascii="Arial" w:hAnsi="Arial" w:cs="Arial"/>
          <w:sz w:val="18"/>
          <w:szCs w:val="18"/>
        </w:rPr>
        <w:t xml:space="preserve"> Governo</w:t>
      </w:r>
    </w:p>
    <w:p w:rsidR="00C45924" w:rsidRPr="001603BA" w:rsidRDefault="001603BA" w:rsidP="00C45924">
      <w:pPr>
        <w:ind w:firstLine="1134"/>
        <w:rPr>
          <w:rFonts w:ascii="Arial" w:hAnsi="Arial" w:cs="Arial"/>
          <w:sz w:val="18"/>
          <w:szCs w:val="18"/>
        </w:rPr>
      </w:pPr>
      <w:r w:rsidRPr="001603BA">
        <w:rPr>
          <w:rFonts w:ascii="Arial" w:hAnsi="Arial" w:cs="Arial"/>
          <w:sz w:val="18"/>
          <w:szCs w:val="18"/>
        </w:rPr>
        <w:t>Janio Quadros</w:t>
      </w:r>
    </w:p>
    <w:p w:rsidR="001603BA" w:rsidRPr="001603BA" w:rsidRDefault="001603BA"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Controle de Atos de Pessoal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Reinaldo Gomes Ferreira</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Atividades Especiais</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Roberto Silveira Fleischmann</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Geral de Planejamento  e Administração</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Edison Stieven</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Planejamento e Projetos Especiais</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Raul Fernando Fernandes Teixeira</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Administração e Finanças</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José Roberto Queiroz</w:t>
      </w:r>
    </w:p>
    <w:p w:rsidR="001603BA" w:rsidRPr="001603BA" w:rsidRDefault="001603BA" w:rsidP="00C45924">
      <w:pPr>
        <w:ind w:firstLine="1134"/>
        <w:rPr>
          <w:rFonts w:ascii="Arial" w:hAnsi="Arial" w:cs="Arial"/>
          <w:sz w:val="18"/>
          <w:szCs w:val="18"/>
        </w:rPr>
      </w:pPr>
    </w:p>
    <w:p w:rsidR="001603BA" w:rsidRPr="001603BA" w:rsidRDefault="001603BA" w:rsidP="001603BA">
      <w:pPr>
        <w:rPr>
          <w:rFonts w:ascii="Arial" w:hAnsi="Arial" w:cs="Arial"/>
          <w:sz w:val="18"/>
          <w:szCs w:val="18"/>
        </w:rPr>
      </w:pPr>
      <w:r w:rsidRPr="001603BA">
        <w:rPr>
          <w:rFonts w:ascii="Arial" w:hAnsi="Arial" w:cs="Arial"/>
          <w:sz w:val="18"/>
          <w:szCs w:val="18"/>
        </w:rPr>
        <w:t xml:space="preserve">Diretoria </w:t>
      </w:r>
      <w:r>
        <w:rPr>
          <w:rFonts w:ascii="Arial" w:hAnsi="Arial" w:cs="Arial"/>
          <w:sz w:val="18"/>
          <w:szCs w:val="18"/>
        </w:rPr>
        <w:t xml:space="preserve">de Gestão </w:t>
      </w:r>
      <w:r w:rsidRPr="001603BA">
        <w:rPr>
          <w:rFonts w:ascii="Arial" w:hAnsi="Arial" w:cs="Arial"/>
          <w:sz w:val="18"/>
          <w:szCs w:val="18"/>
        </w:rPr>
        <w:t>de Pessoas</w:t>
      </w:r>
    </w:p>
    <w:p w:rsidR="001603BA" w:rsidRPr="001603BA" w:rsidRDefault="001603BA" w:rsidP="001603BA">
      <w:pPr>
        <w:ind w:firstLine="1134"/>
        <w:rPr>
          <w:rFonts w:ascii="Arial" w:hAnsi="Arial" w:cs="Arial"/>
          <w:sz w:val="18"/>
          <w:szCs w:val="18"/>
        </w:rPr>
      </w:pPr>
      <w:r w:rsidRPr="001603BA">
        <w:rPr>
          <w:rFonts w:ascii="Arial" w:hAnsi="Arial" w:cs="Arial"/>
          <w:sz w:val="18"/>
          <w:szCs w:val="18"/>
        </w:rPr>
        <w:t>Katia Albino Goulart Heinzen</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Diretoria de Informática</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Paulo Roberto Riccioni  Gonçalves</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Secretaria Geral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Francisco Ferreira Filho</w:t>
      </w:r>
    </w:p>
    <w:p w:rsidR="00C45924" w:rsidRPr="001603BA" w:rsidRDefault="00C45924" w:rsidP="00C45924">
      <w:pPr>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Assessoria de Comunicação Social</w:t>
      </w:r>
    </w:p>
    <w:p w:rsidR="00C45924" w:rsidRPr="001603BA" w:rsidRDefault="00C45924" w:rsidP="00C45924">
      <w:pPr>
        <w:ind w:firstLine="1134"/>
        <w:rPr>
          <w:rFonts w:ascii="Arial" w:hAnsi="Arial" w:cs="Arial"/>
          <w:sz w:val="18"/>
          <w:szCs w:val="18"/>
        </w:rPr>
      </w:pPr>
      <w:r w:rsidRPr="001603BA">
        <w:rPr>
          <w:rFonts w:ascii="Arial" w:hAnsi="Arial" w:cs="Arial"/>
          <w:sz w:val="18"/>
          <w:szCs w:val="18"/>
        </w:rPr>
        <w:t>Lucia Helena Fernandes de Oliveira Prujá</w:t>
      </w:r>
    </w:p>
    <w:p w:rsidR="00C45924" w:rsidRPr="001603BA" w:rsidRDefault="00C45924" w:rsidP="00C45924">
      <w:pPr>
        <w:ind w:firstLine="1134"/>
        <w:rPr>
          <w:rFonts w:ascii="Arial" w:hAnsi="Arial" w:cs="Arial"/>
          <w:sz w:val="18"/>
          <w:szCs w:val="18"/>
        </w:rPr>
      </w:pPr>
    </w:p>
    <w:p w:rsidR="00C45924" w:rsidRPr="001603BA" w:rsidRDefault="00C45924" w:rsidP="00C45924">
      <w:pPr>
        <w:rPr>
          <w:rFonts w:ascii="Arial" w:hAnsi="Arial" w:cs="Arial"/>
          <w:sz w:val="18"/>
          <w:szCs w:val="18"/>
        </w:rPr>
      </w:pPr>
      <w:r w:rsidRPr="001603BA">
        <w:rPr>
          <w:rFonts w:ascii="Arial" w:hAnsi="Arial" w:cs="Arial"/>
          <w:sz w:val="18"/>
          <w:szCs w:val="18"/>
        </w:rPr>
        <w:t>Instituto de Contas</w:t>
      </w:r>
    </w:p>
    <w:p w:rsidR="00C45924" w:rsidRPr="0083537D" w:rsidRDefault="0083537D" w:rsidP="00C45924">
      <w:pPr>
        <w:ind w:firstLine="1134"/>
        <w:rPr>
          <w:rFonts w:ascii="Arial" w:hAnsi="Arial" w:cs="Arial"/>
          <w:color w:val="000000" w:themeColor="text1"/>
          <w:sz w:val="18"/>
          <w:szCs w:val="18"/>
        </w:rPr>
      </w:pPr>
      <w:r w:rsidRPr="0083537D">
        <w:rPr>
          <w:rFonts w:ascii="Arial" w:hAnsi="Arial" w:cs="Arial"/>
          <w:color w:val="000000" w:themeColor="text1"/>
          <w:sz w:val="18"/>
          <w:szCs w:val="18"/>
        </w:rPr>
        <w:t>Osvaldo Faria de Oliveira</w:t>
      </w:r>
    </w:p>
    <w:p w:rsidR="005A5279" w:rsidRDefault="005A5279" w:rsidP="0021009A">
      <w:pPr>
        <w:ind w:firstLine="1134"/>
        <w:rPr>
          <w:rFonts w:ascii="Arial" w:hAnsi="Arial"/>
          <w:sz w:val="24"/>
        </w:rPr>
      </w:pPr>
    </w:p>
    <w:sectPr w:rsidR="005A5279" w:rsidSect="00917671">
      <w:footerReference w:type="default" r:id="rId13"/>
      <w:pgSz w:w="11907" w:h="16840" w:code="9"/>
      <w:pgMar w:top="1418" w:right="1275" w:bottom="1418" w:left="1418" w:header="720" w:footer="1016" w:gutter="0"/>
      <w:cols w:space="42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78F" w:rsidRDefault="0000478F">
      <w:r>
        <w:separator/>
      </w:r>
    </w:p>
  </w:endnote>
  <w:endnote w:type="continuationSeparator" w:id="1">
    <w:p w:rsidR="0000478F" w:rsidRDefault="00004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lbertu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91" w:rsidRDefault="004A7D5D">
    <w:pPr>
      <w:pStyle w:val="Rodap"/>
      <w:framePr w:wrap="around" w:vAnchor="text" w:hAnchor="margin" w:xAlign="right" w:y="1"/>
      <w:rPr>
        <w:rStyle w:val="Nmerodepgina"/>
      </w:rPr>
    </w:pPr>
    <w:r>
      <w:rPr>
        <w:rStyle w:val="Nmerodepgina"/>
      </w:rPr>
      <w:fldChar w:fldCharType="begin"/>
    </w:r>
    <w:r w:rsidR="00EC7091">
      <w:rPr>
        <w:rStyle w:val="Nmerodepgina"/>
      </w:rPr>
      <w:instrText xml:space="preserve">PAGE  </w:instrText>
    </w:r>
    <w:r>
      <w:rPr>
        <w:rStyle w:val="Nmerodepgina"/>
      </w:rPr>
      <w:fldChar w:fldCharType="end"/>
    </w:r>
  </w:p>
  <w:p w:rsidR="00EC7091" w:rsidRDefault="00EC709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6566"/>
      <w:docPartObj>
        <w:docPartGallery w:val="Page Numbers (Bottom of Page)"/>
        <w:docPartUnique/>
      </w:docPartObj>
    </w:sdtPr>
    <w:sdtContent>
      <w:p w:rsidR="00EC7091" w:rsidRDefault="004A7D5D">
        <w:pPr>
          <w:pStyle w:val="Rodap"/>
          <w:jc w:val="right"/>
        </w:pPr>
        <w:fldSimple w:instr=" PAGE   \* MERGEFORMAT ">
          <w:r w:rsidR="00572351">
            <w:rPr>
              <w:noProof/>
            </w:rPr>
            <w:t>40</w:t>
          </w:r>
        </w:fldSimple>
      </w:p>
    </w:sdtContent>
  </w:sdt>
  <w:p w:rsidR="00EC7091" w:rsidRPr="00B05653" w:rsidRDefault="00EC7091" w:rsidP="00917671">
    <w:pPr>
      <w:pStyle w:val="Rodap"/>
      <w:tabs>
        <w:tab w:val="left" w:pos="8931"/>
        <w:tab w:val="left" w:pos="9071"/>
      </w:tabs>
      <w:ind w:right="-1"/>
      <w:rPr>
        <w:rFonts w:ascii="Arial" w:hAnsi="Arial" w:cs="Arial"/>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91" w:rsidRPr="00B05653" w:rsidRDefault="00EC7091" w:rsidP="00B05653">
    <w:pPr>
      <w:pStyle w:val="Rodap"/>
      <w:jc w:val="right"/>
      <w:rPr>
        <w:rFonts w:ascii="Arial" w:hAnsi="Arial" w:cs="Arial"/>
        <w:b/>
      </w:rPr>
    </w:pPr>
    <w:r>
      <w:rPr>
        <w:rFonts w:ascii="Arial" w:hAnsi="Arial" w:cs="Arial"/>
        <w:b/>
      </w:rPr>
      <w:t>41</w:t>
    </w:r>
  </w:p>
  <w:p w:rsidR="00EC7091" w:rsidRDefault="00EC7091">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091" w:rsidRDefault="004A7D5D">
    <w:r>
      <w:rPr>
        <w:noProof/>
      </w:rPr>
      <w:pict>
        <v:shapetype id="_x0000_t202" coordsize="21600,21600" o:spt="202" path="m,l,21600r21600,l21600,xe">
          <v:stroke joinstyle="miter"/>
          <v:path gradientshapeok="t" o:connecttype="rect"/>
        </v:shapetype>
        <v:shape id="_x0000_s2049" type="#_x0000_t202" style="position:absolute;margin-left:44.25pt;margin-top:565.9pt;width:339.2pt;height:8.45pt;z-index:251660288;mso-wrap-edited:f;mso-wrap-distance-left:0;mso-wrap-distance-right:0;mso-position-horizontal-relative:page;mso-position-vertical-relative:page" wrapcoords="-62 0 -62 21600 21662 21600 21662 0 -62 0" o:allowincell="f" filled="f" stroked="f">
          <v:textbox inset="0,0,0,0">
            <w:txbxContent>
              <w:p w:rsidR="00EC7091" w:rsidRDefault="00EC7091">
                <w:pPr>
                  <w:keepNext/>
                  <w:keepLines/>
                  <w:tabs>
                    <w:tab w:val="left" w:pos="28"/>
                    <w:tab w:val="left" w:pos="5302"/>
                  </w:tabs>
                </w:pPr>
                <w:r>
                  <w:tab/>
                </w:r>
                <w:fldSimple w:instr=" PAGE ">
                  <w:r>
                    <w:rPr>
                      <w:rFonts w:ascii="Arial" w:hAnsi="Arial" w:cs="Arial"/>
                      <w:color w:val="525252"/>
                      <w:spacing w:val="4"/>
                      <w:sz w:val="10"/>
                      <w:szCs w:val="10"/>
                      <w:lang w:val="pt-PT"/>
                    </w:rPr>
                    <w:t>172</w:t>
                  </w:r>
                </w:fldSimple>
                <w:r>
                  <w:tab/>
                  <w:t>INSTITUTO RUY BARBOSA</w:t>
                </w:r>
              </w:p>
            </w:txbxContent>
          </v:textbox>
          <w10:wrap type="square"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6567"/>
      <w:docPartObj>
        <w:docPartGallery w:val="Page Numbers (Bottom of Page)"/>
        <w:docPartUnique/>
      </w:docPartObj>
    </w:sdtPr>
    <w:sdtContent>
      <w:p w:rsidR="00EC7091" w:rsidRDefault="004A7D5D">
        <w:pPr>
          <w:pStyle w:val="Rodap"/>
          <w:jc w:val="right"/>
        </w:pPr>
        <w:fldSimple w:instr=" PAGE   \* MERGEFORMAT ">
          <w:r w:rsidR="00572351">
            <w:rPr>
              <w:noProof/>
            </w:rPr>
            <w:t>44</w:t>
          </w:r>
        </w:fldSimple>
      </w:p>
    </w:sdtContent>
  </w:sdt>
  <w:p w:rsidR="00EC7091" w:rsidRPr="00B05653" w:rsidRDefault="00EC7091" w:rsidP="00917671">
    <w:pPr>
      <w:pStyle w:val="Rodap"/>
      <w:tabs>
        <w:tab w:val="left" w:pos="8931"/>
        <w:tab w:val="left" w:pos="9071"/>
      </w:tabs>
      <w:ind w:right="-1"/>
      <w:rPr>
        <w:rFonts w:ascii="Arial" w:hAnsi="Arial" w:cs="Arial"/>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78F" w:rsidRDefault="0000478F">
      <w:r>
        <w:separator/>
      </w:r>
    </w:p>
  </w:footnote>
  <w:footnote w:type="continuationSeparator" w:id="1">
    <w:p w:rsidR="0000478F" w:rsidRDefault="00004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1"/>
    </w:tblGrid>
    <w:tr w:rsidR="00EC7091" w:rsidRPr="007A667A" w:rsidTr="00924A4B">
      <w:tc>
        <w:tcPr>
          <w:tcW w:w="9211" w:type="dxa"/>
          <w:tcBorders>
            <w:top w:val="nil"/>
            <w:left w:val="nil"/>
            <w:bottom w:val="thickThinSmallGap" w:sz="24" w:space="0" w:color="1F497D" w:themeColor="text2"/>
            <w:right w:val="nil"/>
          </w:tcBorders>
        </w:tcPr>
        <w:p w:rsidR="00EC7091" w:rsidRPr="007A667A" w:rsidRDefault="00EC7091" w:rsidP="00BE6CA5">
          <w:pPr>
            <w:pStyle w:val="Rodap"/>
            <w:tabs>
              <w:tab w:val="clear" w:pos="4419"/>
              <w:tab w:val="clear" w:pos="8838"/>
              <w:tab w:val="left" w:pos="142"/>
            </w:tabs>
            <w:rPr>
              <w:rFonts w:ascii="Arial" w:hAnsi="Arial"/>
            </w:rPr>
          </w:pPr>
          <w:r>
            <w:rPr>
              <w:noProof/>
            </w:rPr>
            <w:drawing>
              <wp:inline distT="0" distB="0" distL="0" distR="0">
                <wp:extent cx="440690" cy="62865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40690" cy="628650"/>
                        </a:xfrm>
                        <a:prstGeom prst="rect">
                          <a:avLst/>
                        </a:prstGeom>
                        <a:noFill/>
                      </pic:spPr>
                    </pic:pic>
                  </a:graphicData>
                </a:graphic>
              </wp:inline>
            </w:drawing>
          </w:r>
        </w:p>
      </w:tc>
    </w:tr>
    <w:tr w:rsidR="00EC7091" w:rsidRPr="007A667A" w:rsidTr="00924A4B">
      <w:tc>
        <w:tcPr>
          <w:tcW w:w="9211" w:type="dxa"/>
          <w:tcBorders>
            <w:top w:val="thickThinSmallGap" w:sz="24" w:space="0" w:color="1F497D" w:themeColor="text2"/>
            <w:left w:val="nil"/>
            <w:bottom w:val="nil"/>
            <w:right w:val="nil"/>
          </w:tcBorders>
        </w:tcPr>
        <w:p w:rsidR="00EC7091" w:rsidRPr="00924A4B" w:rsidRDefault="00EC7091" w:rsidP="00924A4B">
          <w:pPr>
            <w:pStyle w:val="Claudio"/>
            <w:tabs>
              <w:tab w:val="num" w:pos="2405"/>
            </w:tabs>
            <w:jc w:val="left"/>
            <w:rPr>
              <w:i/>
              <w:noProof w:val="0"/>
              <w:color w:val="1F497D" w:themeColor="text2"/>
              <w:sz w:val="13"/>
              <w:szCs w:val="13"/>
            </w:rPr>
          </w:pPr>
          <w:r w:rsidRPr="00924A4B">
            <w:rPr>
              <w:i/>
              <w:color w:val="1F497D" w:themeColor="text2"/>
              <w:sz w:val="13"/>
              <w:szCs w:val="13"/>
            </w:rPr>
            <w:t xml:space="preserve">Relatório de Atividades - </w:t>
          </w:r>
          <w:r>
            <w:rPr>
              <w:i/>
              <w:color w:val="1F497D" w:themeColor="text2"/>
              <w:sz w:val="13"/>
              <w:szCs w:val="13"/>
            </w:rPr>
            <w:t>3</w:t>
          </w:r>
          <w:r w:rsidRPr="00924A4B">
            <w:rPr>
              <w:rFonts w:cs="Arial"/>
              <w:i/>
              <w:noProof w:val="0"/>
              <w:color w:val="1F497D" w:themeColor="text2"/>
              <w:sz w:val="13"/>
              <w:szCs w:val="13"/>
            </w:rPr>
            <w:t>° trimestre de 201</w:t>
          </w:r>
          <w:r>
            <w:rPr>
              <w:rFonts w:cs="Arial"/>
              <w:i/>
              <w:noProof w:val="0"/>
              <w:color w:val="1F497D" w:themeColor="text2"/>
              <w:sz w:val="13"/>
              <w:szCs w:val="13"/>
            </w:rPr>
            <w:t>5</w:t>
          </w:r>
        </w:p>
        <w:p w:rsidR="00EC7091" w:rsidRPr="007A667A" w:rsidRDefault="00EC7091" w:rsidP="00BE6CA5">
          <w:pPr>
            <w:pStyle w:val="Rodap"/>
            <w:tabs>
              <w:tab w:val="clear" w:pos="4419"/>
              <w:tab w:val="clear" w:pos="8838"/>
              <w:tab w:val="left" w:pos="142"/>
            </w:tabs>
            <w:rPr>
              <w:rFonts w:ascii="Arial" w:hAnsi="Arial"/>
              <w:sz w:val="2"/>
            </w:rPr>
          </w:pPr>
        </w:p>
      </w:tc>
    </w:tr>
  </w:tbl>
  <w:p w:rsidR="00EC7091" w:rsidRDefault="00EC7091">
    <w:pPr>
      <w:pStyle w:val="Cabealho"/>
      <w:jc w:val="right"/>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1"/>
    </w:tblGrid>
    <w:tr w:rsidR="00EC7091" w:rsidRPr="007A667A" w:rsidTr="00BE6CA5">
      <w:tc>
        <w:tcPr>
          <w:tcW w:w="9211" w:type="dxa"/>
          <w:tcBorders>
            <w:top w:val="nil"/>
            <w:left w:val="nil"/>
            <w:bottom w:val="thickThinSmallGap" w:sz="24" w:space="0" w:color="943634"/>
            <w:right w:val="nil"/>
          </w:tcBorders>
        </w:tcPr>
        <w:p w:rsidR="00EC7091" w:rsidRPr="007A667A" w:rsidRDefault="00EC7091" w:rsidP="00BE6CA5">
          <w:pPr>
            <w:pStyle w:val="Rodap"/>
            <w:tabs>
              <w:tab w:val="clear" w:pos="4419"/>
              <w:tab w:val="clear" w:pos="8838"/>
              <w:tab w:val="left" w:pos="142"/>
            </w:tabs>
            <w:rPr>
              <w:rFonts w:ascii="Arial" w:hAnsi="Arial"/>
            </w:rPr>
          </w:pPr>
          <w:r>
            <w:rPr>
              <w:noProof/>
            </w:rPr>
            <w:drawing>
              <wp:inline distT="0" distB="0" distL="0" distR="0">
                <wp:extent cx="440690" cy="6286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0690" cy="628650"/>
                        </a:xfrm>
                        <a:prstGeom prst="rect">
                          <a:avLst/>
                        </a:prstGeom>
                        <a:noFill/>
                      </pic:spPr>
                    </pic:pic>
                  </a:graphicData>
                </a:graphic>
              </wp:inline>
            </w:drawing>
          </w:r>
        </w:p>
      </w:tc>
    </w:tr>
    <w:tr w:rsidR="00EC7091" w:rsidRPr="007A667A" w:rsidTr="00BE6CA5">
      <w:tc>
        <w:tcPr>
          <w:tcW w:w="9211" w:type="dxa"/>
          <w:tcBorders>
            <w:top w:val="thickThinSmallGap" w:sz="24" w:space="0" w:color="943634"/>
            <w:left w:val="nil"/>
            <w:bottom w:val="nil"/>
            <w:right w:val="nil"/>
          </w:tcBorders>
        </w:tcPr>
        <w:p w:rsidR="00EC7091" w:rsidRPr="007A667A" w:rsidRDefault="00EC7091" w:rsidP="00BE6CA5">
          <w:pPr>
            <w:pStyle w:val="Claudio"/>
            <w:tabs>
              <w:tab w:val="num" w:pos="2405"/>
            </w:tabs>
            <w:ind w:firstLine="1985"/>
            <w:jc w:val="right"/>
            <w:rPr>
              <w:i/>
              <w:noProof w:val="0"/>
              <w:color w:val="943634"/>
              <w:sz w:val="13"/>
              <w:szCs w:val="13"/>
            </w:rPr>
          </w:pPr>
          <w:r>
            <w:rPr>
              <w:i/>
              <w:color w:val="943634"/>
              <w:sz w:val="13"/>
              <w:szCs w:val="13"/>
            </w:rPr>
            <w:t xml:space="preserve">Relatório </w:t>
          </w:r>
          <w:r w:rsidRPr="007A667A">
            <w:rPr>
              <w:i/>
              <w:color w:val="943634"/>
              <w:sz w:val="13"/>
              <w:szCs w:val="13"/>
            </w:rPr>
            <w:t xml:space="preserve">de Atividades - </w:t>
          </w:r>
          <w:r>
            <w:rPr>
              <w:i/>
              <w:color w:val="943634"/>
              <w:sz w:val="13"/>
              <w:szCs w:val="13"/>
            </w:rPr>
            <w:t>1</w:t>
          </w:r>
          <w:r w:rsidRPr="007A667A">
            <w:rPr>
              <w:rFonts w:cs="Arial"/>
              <w:i/>
              <w:noProof w:val="0"/>
              <w:color w:val="943634"/>
              <w:sz w:val="13"/>
              <w:szCs w:val="13"/>
            </w:rPr>
            <w:t>° trimestre de 201</w:t>
          </w:r>
          <w:r>
            <w:rPr>
              <w:rFonts w:cs="Arial"/>
              <w:i/>
              <w:noProof w:val="0"/>
              <w:color w:val="943634"/>
              <w:sz w:val="13"/>
              <w:szCs w:val="13"/>
            </w:rPr>
            <w:t>3</w:t>
          </w:r>
        </w:p>
        <w:p w:rsidR="00EC7091" w:rsidRPr="007A667A" w:rsidRDefault="00EC7091" w:rsidP="00BE6CA5">
          <w:pPr>
            <w:pStyle w:val="Rodap"/>
            <w:tabs>
              <w:tab w:val="clear" w:pos="4419"/>
              <w:tab w:val="clear" w:pos="8838"/>
              <w:tab w:val="left" w:pos="142"/>
            </w:tabs>
            <w:rPr>
              <w:rFonts w:ascii="Arial" w:hAnsi="Arial"/>
              <w:sz w:val="2"/>
            </w:rPr>
          </w:pPr>
        </w:p>
      </w:tc>
    </w:tr>
  </w:tbl>
  <w:p w:rsidR="00EC7091" w:rsidRDefault="00EC7091" w:rsidP="0033194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7826"/>
    <o:shapelayout v:ext="edit">
      <o:idmap v:ext="edit" data="2"/>
    </o:shapelayout>
  </w:hdrShapeDefaults>
  <w:footnotePr>
    <w:footnote w:id="0"/>
    <w:footnote w:id="1"/>
  </w:footnotePr>
  <w:endnotePr>
    <w:endnote w:id="0"/>
    <w:endnote w:id="1"/>
  </w:endnotePr>
  <w:compat/>
  <w:rsids>
    <w:rsidRoot w:val="00F84352"/>
    <w:rsid w:val="00000152"/>
    <w:rsid w:val="0000098C"/>
    <w:rsid w:val="0000478F"/>
    <w:rsid w:val="0000621B"/>
    <w:rsid w:val="00016CB2"/>
    <w:rsid w:val="00021AE4"/>
    <w:rsid w:val="00022D33"/>
    <w:rsid w:val="0003638E"/>
    <w:rsid w:val="0005272B"/>
    <w:rsid w:val="00054807"/>
    <w:rsid w:val="00062887"/>
    <w:rsid w:val="00071D1C"/>
    <w:rsid w:val="0009636E"/>
    <w:rsid w:val="000A4B4A"/>
    <w:rsid w:val="000B4AB3"/>
    <w:rsid w:val="000B5542"/>
    <w:rsid w:val="000C14F8"/>
    <w:rsid w:val="000C24E6"/>
    <w:rsid w:val="000C337F"/>
    <w:rsid w:val="000C3A82"/>
    <w:rsid w:val="000C4A2B"/>
    <w:rsid w:val="000C6A73"/>
    <w:rsid w:val="000D3A74"/>
    <w:rsid w:val="000D7573"/>
    <w:rsid w:val="00107D57"/>
    <w:rsid w:val="00112710"/>
    <w:rsid w:val="001157DC"/>
    <w:rsid w:val="001236A6"/>
    <w:rsid w:val="00134356"/>
    <w:rsid w:val="0013778A"/>
    <w:rsid w:val="00144B13"/>
    <w:rsid w:val="001603BA"/>
    <w:rsid w:val="00161462"/>
    <w:rsid w:val="00165A3E"/>
    <w:rsid w:val="00171EA1"/>
    <w:rsid w:val="00175A33"/>
    <w:rsid w:val="00180D9F"/>
    <w:rsid w:val="00190425"/>
    <w:rsid w:val="001951CA"/>
    <w:rsid w:val="0019748A"/>
    <w:rsid w:val="001A6859"/>
    <w:rsid w:val="001B169A"/>
    <w:rsid w:val="001B214F"/>
    <w:rsid w:val="001B59E2"/>
    <w:rsid w:val="001D0665"/>
    <w:rsid w:val="001E0CA5"/>
    <w:rsid w:val="001E3096"/>
    <w:rsid w:val="001F35B0"/>
    <w:rsid w:val="001F400E"/>
    <w:rsid w:val="002038CB"/>
    <w:rsid w:val="00210032"/>
    <w:rsid w:val="0021009A"/>
    <w:rsid w:val="002134F5"/>
    <w:rsid w:val="00217511"/>
    <w:rsid w:val="00224923"/>
    <w:rsid w:val="00233BCE"/>
    <w:rsid w:val="00234152"/>
    <w:rsid w:val="002342D6"/>
    <w:rsid w:val="00242F7A"/>
    <w:rsid w:val="002473B1"/>
    <w:rsid w:val="00253C51"/>
    <w:rsid w:val="00253D57"/>
    <w:rsid w:val="00257717"/>
    <w:rsid w:val="002640EB"/>
    <w:rsid w:val="00275F9C"/>
    <w:rsid w:val="002817A7"/>
    <w:rsid w:val="00284BA6"/>
    <w:rsid w:val="00293D5A"/>
    <w:rsid w:val="00294B12"/>
    <w:rsid w:val="002A07D5"/>
    <w:rsid w:val="002B0686"/>
    <w:rsid w:val="002B5C34"/>
    <w:rsid w:val="002B6EDB"/>
    <w:rsid w:val="002D1611"/>
    <w:rsid w:val="002D62AA"/>
    <w:rsid w:val="002F03C5"/>
    <w:rsid w:val="002F1B56"/>
    <w:rsid w:val="00305E7D"/>
    <w:rsid w:val="00307F77"/>
    <w:rsid w:val="00322463"/>
    <w:rsid w:val="0032576D"/>
    <w:rsid w:val="0032686C"/>
    <w:rsid w:val="00331941"/>
    <w:rsid w:val="00332934"/>
    <w:rsid w:val="003418F1"/>
    <w:rsid w:val="00342BA6"/>
    <w:rsid w:val="00342E19"/>
    <w:rsid w:val="003474AA"/>
    <w:rsid w:val="00353DCB"/>
    <w:rsid w:val="00361AC5"/>
    <w:rsid w:val="00362069"/>
    <w:rsid w:val="003629D3"/>
    <w:rsid w:val="003744C2"/>
    <w:rsid w:val="0037554C"/>
    <w:rsid w:val="00383E10"/>
    <w:rsid w:val="00392E5F"/>
    <w:rsid w:val="003A0C2B"/>
    <w:rsid w:val="003A1B66"/>
    <w:rsid w:val="003B128C"/>
    <w:rsid w:val="003B3C69"/>
    <w:rsid w:val="003B3D3A"/>
    <w:rsid w:val="003B55F6"/>
    <w:rsid w:val="003B75B5"/>
    <w:rsid w:val="003B77FF"/>
    <w:rsid w:val="003C26D8"/>
    <w:rsid w:val="003C5777"/>
    <w:rsid w:val="003C596E"/>
    <w:rsid w:val="003C61EE"/>
    <w:rsid w:val="003D17D9"/>
    <w:rsid w:val="003D51CD"/>
    <w:rsid w:val="003F3B0E"/>
    <w:rsid w:val="00415D37"/>
    <w:rsid w:val="00416A24"/>
    <w:rsid w:val="00421692"/>
    <w:rsid w:val="00437D0A"/>
    <w:rsid w:val="00441700"/>
    <w:rsid w:val="00442505"/>
    <w:rsid w:val="00445559"/>
    <w:rsid w:val="004719A1"/>
    <w:rsid w:val="0047605A"/>
    <w:rsid w:val="004A3331"/>
    <w:rsid w:val="004A50AA"/>
    <w:rsid w:val="004A7D5D"/>
    <w:rsid w:val="004C010A"/>
    <w:rsid w:val="004D5089"/>
    <w:rsid w:val="004D7B1A"/>
    <w:rsid w:val="004F3ABA"/>
    <w:rsid w:val="004F470F"/>
    <w:rsid w:val="004F6600"/>
    <w:rsid w:val="0051112A"/>
    <w:rsid w:val="005123A8"/>
    <w:rsid w:val="005139B2"/>
    <w:rsid w:val="0051498E"/>
    <w:rsid w:val="0051608D"/>
    <w:rsid w:val="00516E60"/>
    <w:rsid w:val="00531576"/>
    <w:rsid w:val="005368AC"/>
    <w:rsid w:val="005369B9"/>
    <w:rsid w:val="00541E18"/>
    <w:rsid w:val="00572351"/>
    <w:rsid w:val="005821C0"/>
    <w:rsid w:val="00584C23"/>
    <w:rsid w:val="00591CC0"/>
    <w:rsid w:val="0059386C"/>
    <w:rsid w:val="005A5279"/>
    <w:rsid w:val="005C77E5"/>
    <w:rsid w:val="005E3076"/>
    <w:rsid w:val="005E665F"/>
    <w:rsid w:val="005F12C3"/>
    <w:rsid w:val="00602F84"/>
    <w:rsid w:val="006127F5"/>
    <w:rsid w:val="00617D91"/>
    <w:rsid w:val="00620445"/>
    <w:rsid w:val="006204E2"/>
    <w:rsid w:val="00625BE8"/>
    <w:rsid w:val="00637857"/>
    <w:rsid w:val="0063785A"/>
    <w:rsid w:val="00643044"/>
    <w:rsid w:val="00644953"/>
    <w:rsid w:val="00646202"/>
    <w:rsid w:val="00665125"/>
    <w:rsid w:val="00673893"/>
    <w:rsid w:val="00675D6A"/>
    <w:rsid w:val="00692DE6"/>
    <w:rsid w:val="00695046"/>
    <w:rsid w:val="006B31FC"/>
    <w:rsid w:val="006B4A5A"/>
    <w:rsid w:val="006B4B0F"/>
    <w:rsid w:val="006C1FCC"/>
    <w:rsid w:val="006D01A4"/>
    <w:rsid w:val="006D37A6"/>
    <w:rsid w:val="006D66FA"/>
    <w:rsid w:val="006E7B43"/>
    <w:rsid w:val="00700D2E"/>
    <w:rsid w:val="007028A0"/>
    <w:rsid w:val="00707D86"/>
    <w:rsid w:val="007100BC"/>
    <w:rsid w:val="0071318B"/>
    <w:rsid w:val="00725462"/>
    <w:rsid w:val="00760030"/>
    <w:rsid w:val="007655A9"/>
    <w:rsid w:val="007715C6"/>
    <w:rsid w:val="0077697C"/>
    <w:rsid w:val="00780462"/>
    <w:rsid w:val="00785532"/>
    <w:rsid w:val="007A186B"/>
    <w:rsid w:val="007A409D"/>
    <w:rsid w:val="007A77C9"/>
    <w:rsid w:val="007B0608"/>
    <w:rsid w:val="007B6425"/>
    <w:rsid w:val="007B66A4"/>
    <w:rsid w:val="007D36FB"/>
    <w:rsid w:val="007D478A"/>
    <w:rsid w:val="007D5AA2"/>
    <w:rsid w:val="007D5D54"/>
    <w:rsid w:val="007E2743"/>
    <w:rsid w:val="007E2A2B"/>
    <w:rsid w:val="007F45F9"/>
    <w:rsid w:val="008035DF"/>
    <w:rsid w:val="008042C4"/>
    <w:rsid w:val="008062D9"/>
    <w:rsid w:val="00806FE6"/>
    <w:rsid w:val="00815BC8"/>
    <w:rsid w:val="0081690F"/>
    <w:rsid w:val="008219A8"/>
    <w:rsid w:val="0083537D"/>
    <w:rsid w:val="00841FB8"/>
    <w:rsid w:val="0084661D"/>
    <w:rsid w:val="00847ECF"/>
    <w:rsid w:val="00856C41"/>
    <w:rsid w:val="00874C83"/>
    <w:rsid w:val="0088209E"/>
    <w:rsid w:val="00883A8E"/>
    <w:rsid w:val="00886FA8"/>
    <w:rsid w:val="0088787E"/>
    <w:rsid w:val="00890A6C"/>
    <w:rsid w:val="0089509E"/>
    <w:rsid w:val="008A7166"/>
    <w:rsid w:val="008B4F1E"/>
    <w:rsid w:val="008B5D7D"/>
    <w:rsid w:val="008C207C"/>
    <w:rsid w:val="008C4650"/>
    <w:rsid w:val="008E26D1"/>
    <w:rsid w:val="008E2942"/>
    <w:rsid w:val="008F4061"/>
    <w:rsid w:val="008F41F7"/>
    <w:rsid w:val="0091484B"/>
    <w:rsid w:val="00917671"/>
    <w:rsid w:val="00924A4B"/>
    <w:rsid w:val="00931C2D"/>
    <w:rsid w:val="009514CE"/>
    <w:rsid w:val="00956A15"/>
    <w:rsid w:val="00957315"/>
    <w:rsid w:val="009604F4"/>
    <w:rsid w:val="00960CD8"/>
    <w:rsid w:val="00964D09"/>
    <w:rsid w:val="00967324"/>
    <w:rsid w:val="00972FC0"/>
    <w:rsid w:val="009814E6"/>
    <w:rsid w:val="0098181A"/>
    <w:rsid w:val="009877D9"/>
    <w:rsid w:val="009A3F5C"/>
    <w:rsid w:val="009B5E43"/>
    <w:rsid w:val="009B71E9"/>
    <w:rsid w:val="009C2320"/>
    <w:rsid w:val="009C2C93"/>
    <w:rsid w:val="009C3CAF"/>
    <w:rsid w:val="009D05B3"/>
    <w:rsid w:val="009D21A9"/>
    <w:rsid w:val="009D3B32"/>
    <w:rsid w:val="009D5E26"/>
    <w:rsid w:val="009E1CD4"/>
    <w:rsid w:val="009F2FF0"/>
    <w:rsid w:val="009F4C45"/>
    <w:rsid w:val="009F4FB0"/>
    <w:rsid w:val="00A01333"/>
    <w:rsid w:val="00A04E7B"/>
    <w:rsid w:val="00A05AD9"/>
    <w:rsid w:val="00A1341C"/>
    <w:rsid w:val="00A24CEA"/>
    <w:rsid w:val="00A305D7"/>
    <w:rsid w:val="00A334D7"/>
    <w:rsid w:val="00A36AB8"/>
    <w:rsid w:val="00A40827"/>
    <w:rsid w:val="00A416AD"/>
    <w:rsid w:val="00A45275"/>
    <w:rsid w:val="00A45653"/>
    <w:rsid w:val="00A61CAA"/>
    <w:rsid w:val="00A6698C"/>
    <w:rsid w:val="00A73345"/>
    <w:rsid w:val="00A96713"/>
    <w:rsid w:val="00AA1449"/>
    <w:rsid w:val="00AA2B6B"/>
    <w:rsid w:val="00AA40A3"/>
    <w:rsid w:val="00AB24CE"/>
    <w:rsid w:val="00AD1C36"/>
    <w:rsid w:val="00AD6994"/>
    <w:rsid w:val="00AE1602"/>
    <w:rsid w:val="00AE72D3"/>
    <w:rsid w:val="00AF0249"/>
    <w:rsid w:val="00AF1BD1"/>
    <w:rsid w:val="00B00B74"/>
    <w:rsid w:val="00B05653"/>
    <w:rsid w:val="00B060A6"/>
    <w:rsid w:val="00B1051B"/>
    <w:rsid w:val="00B112F9"/>
    <w:rsid w:val="00B14862"/>
    <w:rsid w:val="00B2448F"/>
    <w:rsid w:val="00B30895"/>
    <w:rsid w:val="00B4132F"/>
    <w:rsid w:val="00B50889"/>
    <w:rsid w:val="00B5722D"/>
    <w:rsid w:val="00B573E5"/>
    <w:rsid w:val="00B578A5"/>
    <w:rsid w:val="00B665F4"/>
    <w:rsid w:val="00B7114D"/>
    <w:rsid w:val="00B71F6A"/>
    <w:rsid w:val="00B72640"/>
    <w:rsid w:val="00B751E1"/>
    <w:rsid w:val="00B77239"/>
    <w:rsid w:val="00B83005"/>
    <w:rsid w:val="00B94A84"/>
    <w:rsid w:val="00BA3BDA"/>
    <w:rsid w:val="00BA78C9"/>
    <w:rsid w:val="00BB565C"/>
    <w:rsid w:val="00BC47CE"/>
    <w:rsid w:val="00BC7842"/>
    <w:rsid w:val="00BD1A52"/>
    <w:rsid w:val="00BD2335"/>
    <w:rsid w:val="00BD5B00"/>
    <w:rsid w:val="00BE6CA5"/>
    <w:rsid w:val="00BF70FC"/>
    <w:rsid w:val="00C10420"/>
    <w:rsid w:val="00C108BD"/>
    <w:rsid w:val="00C149DA"/>
    <w:rsid w:val="00C1582B"/>
    <w:rsid w:val="00C20F8E"/>
    <w:rsid w:val="00C2245A"/>
    <w:rsid w:val="00C27612"/>
    <w:rsid w:val="00C341ED"/>
    <w:rsid w:val="00C366C8"/>
    <w:rsid w:val="00C37BCF"/>
    <w:rsid w:val="00C45924"/>
    <w:rsid w:val="00C51186"/>
    <w:rsid w:val="00C5265C"/>
    <w:rsid w:val="00C66D24"/>
    <w:rsid w:val="00C70A26"/>
    <w:rsid w:val="00C76749"/>
    <w:rsid w:val="00C8003B"/>
    <w:rsid w:val="00C80C47"/>
    <w:rsid w:val="00C85A3C"/>
    <w:rsid w:val="00C93728"/>
    <w:rsid w:val="00C95DF5"/>
    <w:rsid w:val="00C9791D"/>
    <w:rsid w:val="00CC60A8"/>
    <w:rsid w:val="00CC6FAE"/>
    <w:rsid w:val="00CD2841"/>
    <w:rsid w:val="00CE1DDD"/>
    <w:rsid w:val="00CE6193"/>
    <w:rsid w:val="00CF3767"/>
    <w:rsid w:val="00CF4D81"/>
    <w:rsid w:val="00D01EA6"/>
    <w:rsid w:val="00D10BCB"/>
    <w:rsid w:val="00D31AC4"/>
    <w:rsid w:val="00D3252A"/>
    <w:rsid w:val="00D60ECC"/>
    <w:rsid w:val="00D72876"/>
    <w:rsid w:val="00D75417"/>
    <w:rsid w:val="00D92DDE"/>
    <w:rsid w:val="00D955B9"/>
    <w:rsid w:val="00DA128D"/>
    <w:rsid w:val="00DB17EA"/>
    <w:rsid w:val="00DB2DC8"/>
    <w:rsid w:val="00DD113E"/>
    <w:rsid w:val="00DD18C4"/>
    <w:rsid w:val="00DE2D46"/>
    <w:rsid w:val="00DE6BD7"/>
    <w:rsid w:val="00DE752F"/>
    <w:rsid w:val="00DF2972"/>
    <w:rsid w:val="00DF3B8D"/>
    <w:rsid w:val="00DF3F30"/>
    <w:rsid w:val="00DF702C"/>
    <w:rsid w:val="00E048BF"/>
    <w:rsid w:val="00E05A5C"/>
    <w:rsid w:val="00E063CE"/>
    <w:rsid w:val="00E12E82"/>
    <w:rsid w:val="00E17BEA"/>
    <w:rsid w:val="00E40456"/>
    <w:rsid w:val="00E54502"/>
    <w:rsid w:val="00E57F93"/>
    <w:rsid w:val="00E60524"/>
    <w:rsid w:val="00E72D75"/>
    <w:rsid w:val="00E74949"/>
    <w:rsid w:val="00E83E06"/>
    <w:rsid w:val="00E84299"/>
    <w:rsid w:val="00EA2BE6"/>
    <w:rsid w:val="00EA333A"/>
    <w:rsid w:val="00EA742C"/>
    <w:rsid w:val="00EB1627"/>
    <w:rsid w:val="00EB347A"/>
    <w:rsid w:val="00EB3DA8"/>
    <w:rsid w:val="00EB3F7D"/>
    <w:rsid w:val="00EC4916"/>
    <w:rsid w:val="00EC6B49"/>
    <w:rsid w:val="00EC7091"/>
    <w:rsid w:val="00ED43D1"/>
    <w:rsid w:val="00ED633C"/>
    <w:rsid w:val="00EE04BA"/>
    <w:rsid w:val="00EE320C"/>
    <w:rsid w:val="00EE32F8"/>
    <w:rsid w:val="00EE5429"/>
    <w:rsid w:val="00EE5473"/>
    <w:rsid w:val="00EF376B"/>
    <w:rsid w:val="00EF7B66"/>
    <w:rsid w:val="00F25141"/>
    <w:rsid w:val="00F32BF7"/>
    <w:rsid w:val="00F33038"/>
    <w:rsid w:val="00F35262"/>
    <w:rsid w:val="00F354AA"/>
    <w:rsid w:val="00F42385"/>
    <w:rsid w:val="00F547CA"/>
    <w:rsid w:val="00F614FC"/>
    <w:rsid w:val="00F62912"/>
    <w:rsid w:val="00F677DC"/>
    <w:rsid w:val="00F72D14"/>
    <w:rsid w:val="00F7522C"/>
    <w:rsid w:val="00F84352"/>
    <w:rsid w:val="00F955A2"/>
    <w:rsid w:val="00F966F0"/>
    <w:rsid w:val="00FB5FF1"/>
    <w:rsid w:val="00FC0E43"/>
    <w:rsid w:val="00FC3FAB"/>
    <w:rsid w:val="00FD06AD"/>
    <w:rsid w:val="00FD3B84"/>
    <w:rsid w:val="00FE720A"/>
    <w:rsid w:val="00FF0B31"/>
    <w:rsid w:val="00FF2F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8A"/>
  </w:style>
  <w:style w:type="paragraph" w:styleId="Ttulo1">
    <w:name w:val="heading 1"/>
    <w:basedOn w:val="Normal"/>
    <w:next w:val="Normal"/>
    <w:qFormat/>
    <w:rsid w:val="0019748A"/>
    <w:pPr>
      <w:keepNext/>
      <w:jc w:val="center"/>
      <w:outlineLvl w:val="0"/>
    </w:pPr>
    <w:rPr>
      <w:b/>
    </w:rPr>
  </w:style>
  <w:style w:type="paragraph" w:styleId="Ttulo2">
    <w:name w:val="heading 2"/>
    <w:basedOn w:val="Normal"/>
    <w:next w:val="Normal"/>
    <w:qFormat/>
    <w:rsid w:val="0019748A"/>
    <w:pPr>
      <w:keepNext/>
      <w:outlineLvl w:val="1"/>
    </w:pPr>
    <w:rPr>
      <w:rFonts w:ascii="Arial" w:hAnsi="Arial"/>
      <w:b/>
      <w:snapToGrid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19748A"/>
    <w:pPr>
      <w:jc w:val="right"/>
    </w:pPr>
    <w:rPr>
      <w:rFonts w:ascii="Albertus" w:hAnsi="Albertus"/>
      <w:sz w:val="24"/>
    </w:rPr>
  </w:style>
  <w:style w:type="paragraph" w:styleId="Recuodecorpodetexto">
    <w:name w:val="Body Text Indent"/>
    <w:basedOn w:val="Normal"/>
    <w:semiHidden/>
    <w:rsid w:val="0019748A"/>
    <w:pPr>
      <w:jc w:val="both"/>
    </w:pPr>
    <w:rPr>
      <w:rFonts w:ascii="Arial" w:hAnsi="Arial"/>
      <w:sz w:val="24"/>
    </w:rPr>
  </w:style>
  <w:style w:type="paragraph" w:styleId="Rodap">
    <w:name w:val="footer"/>
    <w:basedOn w:val="Normal"/>
    <w:link w:val="RodapChar"/>
    <w:uiPriority w:val="99"/>
    <w:rsid w:val="0019748A"/>
    <w:pPr>
      <w:tabs>
        <w:tab w:val="center" w:pos="4419"/>
        <w:tab w:val="right" w:pos="8838"/>
      </w:tabs>
    </w:pPr>
  </w:style>
  <w:style w:type="paragraph" w:styleId="Corpodetexto">
    <w:name w:val="Body Text"/>
    <w:basedOn w:val="Normal"/>
    <w:semiHidden/>
    <w:rsid w:val="0019748A"/>
    <w:pPr>
      <w:jc w:val="both"/>
    </w:pPr>
    <w:rPr>
      <w:rFonts w:ascii="Albertus" w:hAnsi="Albertus"/>
    </w:rPr>
  </w:style>
  <w:style w:type="character" w:styleId="Nmerodepgina">
    <w:name w:val="page number"/>
    <w:basedOn w:val="Fontepargpadro"/>
    <w:semiHidden/>
    <w:rsid w:val="0019748A"/>
  </w:style>
  <w:style w:type="paragraph" w:styleId="Cabealho">
    <w:name w:val="header"/>
    <w:basedOn w:val="Normal"/>
    <w:link w:val="CabealhoChar"/>
    <w:uiPriority w:val="99"/>
    <w:rsid w:val="0019748A"/>
    <w:pPr>
      <w:tabs>
        <w:tab w:val="center" w:pos="4419"/>
        <w:tab w:val="right" w:pos="8838"/>
      </w:tabs>
    </w:pPr>
  </w:style>
  <w:style w:type="paragraph" w:customStyle="1" w:styleId="LDB">
    <w:name w:val="LDB"/>
    <w:basedOn w:val="Normal"/>
    <w:rsid w:val="0019748A"/>
    <w:pPr>
      <w:widowControl w:val="0"/>
      <w:spacing w:before="120" w:after="120"/>
      <w:jc w:val="both"/>
    </w:pPr>
    <w:rPr>
      <w:sz w:val="24"/>
    </w:rPr>
  </w:style>
  <w:style w:type="paragraph" w:styleId="Corpodetexto2">
    <w:name w:val="Body Text 2"/>
    <w:basedOn w:val="Normal"/>
    <w:semiHidden/>
    <w:rsid w:val="0019748A"/>
    <w:pPr>
      <w:jc w:val="both"/>
    </w:pPr>
    <w:rPr>
      <w:rFonts w:ascii="Arial" w:hAnsi="Arial"/>
      <w:sz w:val="24"/>
    </w:rPr>
  </w:style>
  <w:style w:type="paragraph" w:customStyle="1" w:styleId="Pargrafo">
    <w:name w:val="_Parágrafo"/>
    <w:basedOn w:val="Normal"/>
    <w:rsid w:val="0019748A"/>
    <w:pPr>
      <w:ind w:firstLine="567"/>
      <w:jc w:val="both"/>
    </w:pPr>
    <w:rPr>
      <w:sz w:val="24"/>
    </w:rPr>
  </w:style>
  <w:style w:type="paragraph" w:styleId="Recuodecorpodetexto2">
    <w:name w:val="Body Text Indent 2"/>
    <w:basedOn w:val="Normal"/>
    <w:semiHidden/>
    <w:rsid w:val="0019748A"/>
    <w:pPr>
      <w:ind w:firstLine="1134"/>
      <w:jc w:val="both"/>
    </w:pPr>
    <w:rPr>
      <w:rFonts w:ascii="Arial" w:hAnsi="Arial"/>
      <w:sz w:val="24"/>
    </w:rPr>
  </w:style>
  <w:style w:type="character" w:styleId="Hyperlink">
    <w:name w:val="Hyperlink"/>
    <w:basedOn w:val="Fontepargpadro"/>
    <w:semiHidden/>
    <w:rsid w:val="0019748A"/>
    <w:rPr>
      <w:color w:val="0000FF"/>
      <w:u w:val="single"/>
    </w:rPr>
  </w:style>
  <w:style w:type="paragraph" w:styleId="Ttulo">
    <w:name w:val="Title"/>
    <w:basedOn w:val="Normal"/>
    <w:qFormat/>
    <w:rsid w:val="0019748A"/>
    <w:pPr>
      <w:ind w:firstLine="1134"/>
      <w:jc w:val="center"/>
    </w:pPr>
    <w:rPr>
      <w:rFonts w:ascii="Arial" w:hAnsi="Arial"/>
      <w:b/>
      <w:color w:val="800000"/>
      <w:sz w:val="28"/>
      <w:lang w:val="pt-PT"/>
    </w:rPr>
  </w:style>
  <w:style w:type="paragraph" w:styleId="Corpodetexto3">
    <w:name w:val="Body Text 3"/>
    <w:basedOn w:val="Normal"/>
    <w:semiHidden/>
    <w:rsid w:val="0019748A"/>
    <w:pPr>
      <w:jc w:val="both"/>
    </w:pPr>
    <w:rPr>
      <w:rFonts w:ascii="Arial" w:hAnsi="Arial"/>
      <w:snapToGrid w:val="0"/>
      <w:sz w:val="22"/>
    </w:rPr>
  </w:style>
  <w:style w:type="paragraph" w:styleId="TextosemFormatao">
    <w:name w:val="Plain Text"/>
    <w:basedOn w:val="Normal"/>
    <w:semiHidden/>
    <w:rsid w:val="0019748A"/>
    <w:rPr>
      <w:rFonts w:ascii="Courier New" w:hAnsi="Courier New"/>
    </w:rPr>
  </w:style>
  <w:style w:type="character" w:styleId="HiperlinkVisitado">
    <w:name w:val="FollowedHyperlink"/>
    <w:basedOn w:val="Fontepargpadro"/>
    <w:semiHidden/>
    <w:rsid w:val="0019748A"/>
    <w:rPr>
      <w:color w:val="800080"/>
      <w:u w:val="single"/>
    </w:rPr>
  </w:style>
  <w:style w:type="paragraph" w:customStyle="1" w:styleId="Style10">
    <w:name w:val="Style 10"/>
    <w:basedOn w:val="Normal"/>
    <w:uiPriority w:val="99"/>
    <w:rsid w:val="00134356"/>
    <w:pPr>
      <w:widowControl w:val="0"/>
      <w:autoSpaceDE w:val="0"/>
      <w:autoSpaceDN w:val="0"/>
      <w:jc w:val="both"/>
    </w:pPr>
    <w:rPr>
      <w:sz w:val="24"/>
      <w:szCs w:val="24"/>
    </w:rPr>
  </w:style>
  <w:style w:type="character" w:customStyle="1" w:styleId="CabealhoChar">
    <w:name w:val="Cabeçalho Char"/>
    <w:basedOn w:val="Fontepargpadro"/>
    <w:link w:val="Cabealho"/>
    <w:uiPriority w:val="99"/>
    <w:rsid w:val="00275F9C"/>
  </w:style>
  <w:style w:type="character" w:customStyle="1" w:styleId="RodapChar">
    <w:name w:val="Rodapé Char"/>
    <w:basedOn w:val="Fontepargpadro"/>
    <w:link w:val="Rodap"/>
    <w:uiPriority w:val="99"/>
    <w:rsid w:val="00275F9C"/>
  </w:style>
  <w:style w:type="paragraph" w:customStyle="1" w:styleId="Style16">
    <w:name w:val="Style 16"/>
    <w:basedOn w:val="Normal"/>
    <w:uiPriority w:val="99"/>
    <w:rsid w:val="00B2448F"/>
    <w:pPr>
      <w:widowControl w:val="0"/>
      <w:autoSpaceDE w:val="0"/>
      <w:autoSpaceDN w:val="0"/>
    </w:pPr>
    <w:rPr>
      <w:sz w:val="24"/>
      <w:szCs w:val="24"/>
    </w:rPr>
  </w:style>
  <w:style w:type="paragraph" w:customStyle="1" w:styleId="Claudio">
    <w:name w:val="Claudio"/>
    <w:rsid w:val="00331941"/>
    <w:pPr>
      <w:jc w:val="both"/>
    </w:pPr>
    <w:rPr>
      <w:rFonts w:ascii="Arial" w:hAnsi="Arial"/>
      <w:noProof/>
      <w:sz w:val="24"/>
    </w:rPr>
  </w:style>
  <w:style w:type="paragraph" w:styleId="Textodebalo">
    <w:name w:val="Balloon Text"/>
    <w:basedOn w:val="Normal"/>
    <w:link w:val="TextodebaloChar"/>
    <w:uiPriority w:val="99"/>
    <w:semiHidden/>
    <w:unhideWhenUsed/>
    <w:rsid w:val="00331941"/>
    <w:rPr>
      <w:rFonts w:ascii="Tahoma" w:hAnsi="Tahoma" w:cs="Tahoma"/>
      <w:sz w:val="16"/>
      <w:szCs w:val="16"/>
    </w:rPr>
  </w:style>
  <w:style w:type="character" w:customStyle="1" w:styleId="TextodebaloChar">
    <w:name w:val="Texto de balão Char"/>
    <w:basedOn w:val="Fontepargpadro"/>
    <w:link w:val="Textodebalo"/>
    <w:uiPriority w:val="99"/>
    <w:semiHidden/>
    <w:rsid w:val="00331941"/>
    <w:rPr>
      <w:rFonts w:ascii="Tahoma" w:hAnsi="Tahoma" w:cs="Tahoma"/>
      <w:sz w:val="16"/>
      <w:szCs w:val="16"/>
    </w:rPr>
  </w:style>
  <w:style w:type="paragraph" w:customStyle="1" w:styleId="Style2">
    <w:name w:val="Style 2"/>
    <w:basedOn w:val="Normal"/>
    <w:uiPriority w:val="99"/>
    <w:rsid w:val="002640EB"/>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224218500">
      <w:bodyDiv w:val="1"/>
      <w:marLeft w:val="0"/>
      <w:marRight w:val="0"/>
      <w:marTop w:val="0"/>
      <w:marBottom w:val="0"/>
      <w:divBdr>
        <w:top w:val="none" w:sz="0" w:space="0" w:color="auto"/>
        <w:left w:val="none" w:sz="0" w:space="0" w:color="auto"/>
        <w:bottom w:val="none" w:sz="0" w:space="0" w:color="auto"/>
        <w:right w:val="none" w:sz="0" w:space="0" w:color="auto"/>
      </w:divBdr>
    </w:div>
    <w:div w:id="239407388">
      <w:bodyDiv w:val="1"/>
      <w:marLeft w:val="0"/>
      <w:marRight w:val="0"/>
      <w:marTop w:val="0"/>
      <w:marBottom w:val="0"/>
      <w:divBdr>
        <w:top w:val="none" w:sz="0" w:space="0" w:color="auto"/>
        <w:left w:val="none" w:sz="0" w:space="0" w:color="auto"/>
        <w:bottom w:val="none" w:sz="0" w:space="0" w:color="auto"/>
        <w:right w:val="none" w:sz="0" w:space="0" w:color="auto"/>
      </w:divBdr>
    </w:div>
    <w:div w:id="242683407">
      <w:bodyDiv w:val="1"/>
      <w:marLeft w:val="0"/>
      <w:marRight w:val="0"/>
      <w:marTop w:val="0"/>
      <w:marBottom w:val="0"/>
      <w:divBdr>
        <w:top w:val="none" w:sz="0" w:space="0" w:color="auto"/>
        <w:left w:val="none" w:sz="0" w:space="0" w:color="auto"/>
        <w:bottom w:val="none" w:sz="0" w:space="0" w:color="auto"/>
        <w:right w:val="none" w:sz="0" w:space="0" w:color="auto"/>
      </w:divBdr>
    </w:div>
    <w:div w:id="329260969">
      <w:bodyDiv w:val="1"/>
      <w:marLeft w:val="0"/>
      <w:marRight w:val="0"/>
      <w:marTop w:val="0"/>
      <w:marBottom w:val="0"/>
      <w:divBdr>
        <w:top w:val="none" w:sz="0" w:space="0" w:color="auto"/>
        <w:left w:val="none" w:sz="0" w:space="0" w:color="auto"/>
        <w:bottom w:val="none" w:sz="0" w:space="0" w:color="auto"/>
        <w:right w:val="none" w:sz="0" w:space="0" w:color="auto"/>
      </w:divBdr>
    </w:div>
    <w:div w:id="394397898">
      <w:bodyDiv w:val="1"/>
      <w:marLeft w:val="0"/>
      <w:marRight w:val="0"/>
      <w:marTop w:val="0"/>
      <w:marBottom w:val="0"/>
      <w:divBdr>
        <w:top w:val="none" w:sz="0" w:space="0" w:color="auto"/>
        <w:left w:val="none" w:sz="0" w:space="0" w:color="auto"/>
        <w:bottom w:val="none" w:sz="0" w:space="0" w:color="auto"/>
        <w:right w:val="none" w:sz="0" w:space="0" w:color="auto"/>
      </w:divBdr>
    </w:div>
    <w:div w:id="534199823">
      <w:bodyDiv w:val="1"/>
      <w:marLeft w:val="0"/>
      <w:marRight w:val="0"/>
      <w:marTop w:val="0"/>
      <w:marBottom w:val="0"/>
      <w:divBdr>
        <w:top w:val="none" w:sz="0" w:space="0" w:color="auto"/>
        <w:left w:val="none" w:sz="0" w:space="0" w:color="auto"/>
        <w:bottom w:val="none" w:sz="0" w:space="0" w:color="auto"/>
        <w:right w:val="none" w:sz="0" w:space="0" w:color="auto"/>
      </w:divBdr>
    </w:div>
    <w:div w:id="555551981">
      <w:bodyDiv w:val="1"/>
      <w:marLeft w:val="0"/>
      <w:marRight w:val="0"/>
      <w:marTop w:val="0"/>
      <w:marBottom w:val="0"/>
      <w:divBdr>
        <w:top w:val="none" w:sz="0" w:space="0" w:color="auto"/>
        <w:left w:val="none" w:sz="0" w:space="0" w:color="auto"/>
        <w:bottom w:val="none" w:sz="0" w:space="0" w:color="auto"/>
        <w:right w:val="none" w:sz="0" w:space="0" w:color="auto"/>
      </w:divBdr>
    </w:div>
    <w:div w:id="594477383">
      <w:bodyDiv w:val="1"/>
      <w:marLeft w:val="0"/>
      <w:marRight w:val="0"/>
      <w:marTop w:val="0"/>
      <w:marBottom w:val="0"/>
      <w:divBdr>
        <w:top w:val="none" w:sz="0" w:space="0" w:color="auto"/>
        <w:left w:val="none" w:sz="0" w:space="0" w:color="auto"/>
        <w:bottom w:val="none" w:sz="0" w:space="0" w:color="auto"/>
        <w:right w:val="none" w:sz="0" w:space="0" w:color="auto"/>
      </w:divBdr>
    </w:div>
    <w:div w:id="599995607">
      <w:bodyDiv w:val="1"/>
      <w:marLeft w:val="0"/>
      <w:marRight w:val="0"/>
      <w:marTop w:val="0"/>
      <w:marBottom w:val="0"/>
      <w:divBdr>
        <w:top w:val="none" w:sz="0" w:space="0" w:color="auto"/>
        <w:left w:val="none" w:sz="0" w:space="0" w:color="auto"/>
        <w:bottom w:val="none" w:sz="0" w:space="0" w:color="auto"/>
        <w:right w:val="none" w:sz="0" w:space="0" w:color="auto"/>
      </w:divBdr>
    </w:div>
    <w:div w:id="604768909">
      <w:bodyDiv w:val="1"/>
      <w:marLeft w:val="0"/>
      <w:marRight w:val="0"/>
      <w:marTop w:val="0"/>
      <w:marBottom w:val="0"/>
      <w:divBdr>
        <w:top w:val="none" w:sz="0" w:space="0" w:color="auto"/>
        <w:left w:val="none" w:sz="0" w:space="0" w:color="auto"/>
        <w:bottom w:val="none" w:sz="0" w:space="0" w:color="auto"/>
        <w:right w:val="none" w:sz="0" w:space="0" w:color="auto"/>
      </w:divBdr>
    </w:div>
    <w:div w:id="620232758">
      <w:bodyDiv w:val="1"/>
      <w:marLeft w:val="0"/>
      <w:marRight w:val="0"/>
      <w:marTop w:val="0"/>
      <w:marBottom w:val="0"/>
      <w:divBdr>
        <w:top w:val="none" w:sz="0" w:space="0" w:color="auto"/>
        <w:left w:val="none" w:sz="0" w:space="0" w:color="auto"/>
        <w:bottom w:val="none" w:sz="0" w:space="0" w:color="auto"/>
        <w:right w:val="none" w:sz="0" w:space="0" w:color="auto"/>
      </w:divBdr>
    </w:div>
    <w:div w:id="767776607">
      <w:bodyDiv w:val="1"/>
      <w:marLeft w:val="0"/>
      <w:marRight w:val="0"/>
      <w:marTop w:val="0"/>
      <w:marBottom w:val="0"/>
      <w:divBdr>
        <w:top w:val="none" w:sz="0" w:space="0" w:color="auto"/>
        <w:left w:val="none" w:sz="0" w:space="0" w:color="auto"/>
        <w:bottom w:val="none" w:sz="0" w:space="0" w:color="auto"/>
        <w:right w:val="none" w:sz="0" w:space="0" w:color="auto"/>
      </w:divBdr>
    </w:div>
    <w:div w:id="769811230">
      <w:bodyDiv w:val="1"/>
      <w:marLeft w:val="0"/>
      <w:marRight w:val="0"/>
      <w:marTop w:val="0"/>
      <w:marBottom w:val="0"/>
      <w:divBdr>
        <w:top w:val="none" w:sz="0" w:space="0" w:color="auto"/>
        <w:left w:val="none" w:sz="0" w:space="0" w:color="auto"/>
        <w:bottom w:val="none" w:sz="0" w:space="0" w:color="auto"/>
        <w:right w:val="none" w:sz="0" w:space="0" w:color="auto"/>
      </w:divBdr>
      <w:divsChild>
        <w:div w:id="686324546">
          <w:marLeft w:val="0"/>
          <w:marRight w:val="0"/>
          <w:marTop w:val="0"/>
          <w:marBottom w:val="0"/>
          <w:divBdr>
            <w:top w:val="none" w:sz="0" w:space="0" w:color="auto"/>
            <w:left w:val="none" w:sz="0" w:space="0" w:color="auto"/>
            <w:bottom w:val="none" w:sz="0" w:space="0" w:color="auto"/>
            <w:right w:val="none" w:sz="0" w:space="0" w:color="auto"/>
          </w:divBdr>
        </w:div>
      </w:divsChild>
    </w:div>
    <w:div w:id="816190492">
      <w:bodyDiv w:val="1"/>
      <w:marLeft w:val="0"/>
      <w:marRight w:val="0"/>
      <w:marTop w:val="0"/>
      <w:marBottom w:val="0"/>
      <w:divBdr>
        <w:top w:val="none" w:sz="0" w:space="0" w:color="auto"/>
        <w:left w:val="none" w:sz="0" w:space="0" w:color="auto"/>
        <w:bottom w:val="none" w:sz="0" w:space="0" w:color="auto"/>
        <w:right w:val="none" w:sz="0" w:space="0" w:color="auto"/>
      </w:divBdr>
    </w:div>
    <w:div w:id="1097290427">
      <w:bodyDiv w:val="1"/>
      <w:marLeft w:val="0"/>
      <w:marRight w:val="0"/>
      <w:marTop w:val="0"/>
      <w:marBottom w:val="0"/>
      <w:divBdr>
        <w:top w:val="none" w:sz="0" w:space="0" w:color="auto"/>
        <w:left w:val="none" w:sz="0" w:space="0" w:color="auto"/>
        <w:bottom w:val="none" w:sz="0" w:space="0" w:color="auto"/>
        <w:right w:val="none" w:sz="0" w:space="0" w:color="auto"/>
      </w:divBdr>
    </w:div>
    <w:div w:id="1108504476">
      <w:bodyDiv w:val="1"/>
      <w:marLeft w:val="0"/>
      <w:marRight w:val="0"/>
      <w:marTop w:val="0"/>
      <w:marBottom w:val="0"/>
      <w:divBdr>
        <w:top w:val="none" w:sz="0" w:space="0" w:color="auto"/>
        <w:left w:val="none" w:sz="0" w:space="0" w:color="auto"/>
        <w:bottom w:val="none" w:sz="0" w:space="0" w:color="auto"/>
        <w:right w:val="none" w:sz="0" w:space="0" w:color="auto"/>
      </w:divBdr>
    </w:div>
    <w:div w:id="1298104115">
      <w:bodyDiv w:val="1"/>
      <w:marLeft w:val="0"/>
      <w:marRight w:val="0"/>
      <w:marTop w:val="0"/>
      <w:marBottom w:val="0"/>
      <w:divBdr>
        <w:top w:val="none" w:sz="0" w:space="0" w:color="auto"/>
        <w:left w:val="none" w:sz="0" w:space="0" w:color="auto"/>
        <w:bottom w:val="none" w:sz="0" w:space="0" w:color="auto"/>
        <w:right w:val="none" w:sz="0" w:space="0" w:color="auto"/>
      </w:divBdr>
    </w:div>
    <w:div w:id="1514223179">
      <w:bodyDiv w:val="1"/>
      <w:marLeft w:val="0"/>
      <w:marRight w:val="0"/>
      <w:marTop w:val="0"/>
      <w:marBottom w:val="0"/>
      <w:divBdr>
        <w:top w:val="none" w:sz="0" w:space="0" w:color="auto"/>
        <w:left w:val="none" w:sz="0" w:space="0" w:color="auto"/>
        <w:bottom w:val="none" w:sz="0" w:space="0" w:color="auto"/>
        <w:right w:val="none" w:sz="0" w:space="0" w:color="auto"/>
      </w:divBdr>
    </w:div>
    <w:div w:id="1714696028">
      <w:bodyDiv w:val="1"/>
      <w:marLeft w:val="0"/>
      <w:marRight w:val="0"/>
      <w:marTop w:val="0"/>
      <w:marBottom w:val="0"/>
      <w:divBdr>
        <w:top w:val="none" w:sz="0" w:space="0" w:color="auto"/>
        <w:left w:val="none" w:sz="0" w:space="0" w:color="auto"/>
        <w:bottom w:val="none" w:sz="0" w:space="0" w:color="auto"/>
        <w:right w:val="none" w:sz="0" w:space="0" w:color="auto"/>
      </w:divBdr>
    </w:div>
    <w:div w:id="1843352574">
      <w:bodyDiv w:val="1"/>
      <w:marLeft w:val="0"/>
      <w:marRight w:val="0"/>
      <w:marTop w:val="0"/>
      <w:marBottom w:val="0"/>
      <w:divBdr>
        <w:top w:val="none" w:sz="0" w:space="0" w:color="auto"/>
        <w:left w:val="none" w:sz="0" w:space="0" w:color="auto"/>
        <w:bottom w:val="none" w:sz="0" w:space="0" w:color="auto"/>
        <w:right w:val="none" w:sz="0" w:space="0" w:color="auto"/>
      </w:divBdr>
    </w:div>
    <w:div w:id="1969435900">
      <w:bodyDiv w:val="1"/>
      <w:marLeft w:val="0"/>
      <w:marRight w:val="0"/>
      <w:marTop w:val="0"/>
      <w:marBottom w:val="0"/>
      <w:divBdr>
        <w:top w:val="none" w:sz="0" w:space="0" w:color="auto"/>
        <w:left w:val="none" w:sz="0" w:space="0" w:color="auto"/>
        <w:bottom w:val="none" w:sz="0" w:space="0" w:color="auto"/>
        <w:right w:val="none" w:sz="0" w:space="0" w:color="auto"/>
      </w:divBdr>
    </w:div>
    <w:div w:id="19925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1D93-1629-49A2-80C9-7723E6C6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2600</TotalTime>
  <Pages>9</Pages>
  <Words>3529</Words>
  <Characters>19062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CONCLUSÃO</vt:lpstr>
    </vt:vector>
  </TitlesOfParts>
  <Company>Tcsc</Company>
  <LinksUpToDate>false</LinksUpToDate>
  <CharactersWithSpaces>22546</CharactersWithSpaces>
  <SharedDoc>false</SharedDoc>
  <HLinks>
    <vt:vector size="24" baseType="variant">
      <vt:variant>
        <vt:i4>1835076</vt:i4>
      </vt:variant>
      <vt:variant>
        <vt:i4>9</vt:i4>
      </vt:variant>
      <vt:variant>
        <vt:i4>0</vt:i4>
      </vt:variant>
      <vt:variant>
        <vt:i4>5</vt:i4>
      </vt:variant>
      <vt:variant>
        <vt:lpwstr>http://www.tesouro.fazenda.gov.br/servicos/glossario)</vt:lpwstr>
      </vt:variant>
      <vt:variant>
        <vt:lpwstr/>
      </vt:variant>
      <vt:variant>
        <vt:i4>7929979</vt:i4>
      </vt:variant>
      <vt:variant>
        <vt:i4>6</vt:i4>
      </vt:variant>
      <vt:variant>
        <vt:i4>0</vt:i4>
      </vt:variant>
      <vt:variant>
        <vt:i4>5</vt:i4>
      </vt:variant>
      <vt:variant>
        <vt:lpwstr>http://www.tesouro.fazenda.gov.br/</vt:lpwstr>
      </vt:variant>
      <vt:variant>
        <vt:lpwstr/>
      </vt:variant>
      <vt:variant>
        <vt:i4>7864354</vt:i4>
      </vt:variant>
      <vt:variant>
        <vt:i4>3</vt:i4>
      </vt:variant>
      <vt:variant>
        <vt:i4>0</vt:i4>
      </vt:variant>
      <vt:variant>
        <vt:i4>5</vt:i4>
      </vt:variant>
      <vt:variant>
        <vt:lpwstr>http://www.tesouro.fazenda.gov.br/servicos/glos-sario/</vt:lpwstr>
      </vt:variant>
      <vt:variant>
        <vt:lpwstr/>
      </vt:variant>
      <vt:variant>
        <vt:i4>4325377</vt:i4>
      </vt:variant>
      <vt:variant>
        <vt:i4>0</vt:i4>
      </vt:variant>
      <vt:variant>
        <vt:i4>0</vt:i4>
      </vt:variant>
      <vt:variant>
        <vt:i4>5</vt:i4>
      </vt:variant>
      <vt:variant>
        <vt:lpwstr>http://www.sef.mg.gov.br/analiseef/analiseexec/financpub.htm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CONCLUSÃO</dc:title>
  <dc:subject/>
  <dc:creator>Tcsc</dc:creator>
  <cp:keywords/>
  <dc:description/>
  <cp:lastModifiedBy>TCSC</cp:lastModifiedBy>
  <cp:revision>14</cp:revision>
  <cp:lastPrinted>2015-11-13T15:51:00Z</cp:lastPrinted>
  <dcterms:created xsi:type="dcterms:W3CDTF">2013-05-09T13:18:00Z</dcterms:created>
  <dcterms:modified xsi:type="dcterms:W3CDTF">2016-01-18T19:58:00Z</dcterms:modified>
</cp:coreProperties>
</file>